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B29E" w14:textId="5B225745" w:rsidR="002E361E" w:rsidRPr="00EB29FC" w:rsidRDefault="00AE2548" w:rsidP="00EB29FC">
      <w:r w:rsidRPr="00EB29FC">
        <w:rPr>
          <w:noProof/>
        </w:rPr>
        <mc:AlternateContent>
          <mc:Choice Requires="wps">
            <w:drawing>
              <wp:anchor distT="0" distB="0" distL="114300" distR="114300" simplePos="0" relativeHeight="251659776" behindDoc="1" locked="0" layoutInCell="1" allowOverlap="1" wp14:anchorId="198AC4E8" wp14:editId="69382EF6">
                <wp:simplePos x="0" y="0"/>
                <wp:positionH relativeFrom="column">
                  <wp:posOffset>-499534</wp:posOffset>
                </wp:positionH>
                <wp:positionV relativeFrom="paragraph">
                  <wp:posOffset>-3799416</wp:posOffset>
                </wp:positionV>
                <wp:extent cx="8594725" cy="7736205"/>
                <wp:effectExtent l="0" t="0" r="15875" b="17145"/>
                <wp:wrapNone/>
                <wp:docPr id="31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4725" cy="773620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2B0D6" id="Oval 61" o:spid="_x0000_s1026" style="position:absolute;margin-left:-39.35pt;margin-top:-299.15pt;width:676.75pt;height:60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" strokecolor="white [3212]"/>
            </w:pict>
          </mc:Fallback>
        </mc:AlternateContent>
      </w:r>
      <w:r w:rsidRPr="00EB29FC">
        <w:rPr>
          <w:noProof/>
        </w:rPr>
        <mc:AlternateContent>
          <mc:Choice Requires="wps">
            <w:drawing>
              <wp:anchor distT="0" distB="0" distL="114300" distR="114300" simplePos="0" relativeHeight="251654656" behindDoc="1" locked="0" layoutInCell="1" allowOverlap="1" wp14:anchorId="56BE76F5" wp14:editId="192C099D">
                <wp:simplePos x="0" y="0"/>
                <wp:positionH relativeFrom="column">
                  <wp:posOffset>-551180</wp:posOffset>
                </wp:positionH>
                <wp:positionV relativeFrom="paragraph">
                  <wp:posOffset>-1641475</wp:posOffset>
                </wp:positionV>
                <wp:extent cx="7800340" cy="10137775"/>
                <wp:effectExtent l="0" t="0" r="10160" b="15875"/>
                <wp:wrapNone/>
                <wp:docPr id="3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340" cy="10137775"/>
                        </a:xfrm>
                        <a:prstGeom prst="rect">
                          <a:avLst/>
                        </a:prstGeom>
                        <a:ln w="9525">
                          <a:solidFill>
                            <a:schemeClr val="accent4">
                              <a:lumMod val="75000"/>
                              <a:lumOff val="0"/>
                            </a:schemeClr>
                          </a:solidFill>
                          <a:miter lim="800000"/>
                          <a:headEnd/>
                          <a:tailEnd/>
                        </a:ln>
                      </wps:spPr>
                      <wps:style>
                        <a:lnRef idx="0">
                          <a:scrgbClr r="0" g="0" b="0"/>
                        </a:lnRef>
                        <a:fillRef idx="1003">
                          <a:schemeClr val="dk2"/>
                        </a:fillRef>
                        <a:effectRef idx="0">
                          <a:scrgbClr r="0" g="0" b="0"/>
                        </a:effectRef>
                        <a:fontRef idx="major"/>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C4162" id="Rectangle 60" o:spid="_x0000_s1026" style="position:absolute;margin-left:-43.4pt;margin-top:-129.25pt;width:614.2pt;height:79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" fillcolor="#3c4288 [2578]" strokecolor="#596984 [2407]">
                <v:fill color2="#0a0b18 [962]" rotate="t" focusposition=".5,.5" focussize="" focus="100%" type="gradientRadial"/>
              </v:rect>
            </w:pict>
          </mc:Fallback>
        </mc:AlternateContent>
      </w:r>
    </w:p>
    <w:tbl>
      <w:tblPr>
        <w:tblpPr w:leftFromText="187" w:rightFromText="187" w:vertAnchor="page" w:horzAnchor="margin" w:tblpY="11761"/>
        <w:tblW w:w="3000" w:type="pct"/>
        <w:tblLook w:val="04A0" w:firstRow="1" w:lastRow="0" w:firstColumn="1" w:lastColumn="0" w:noHBand="0" w:noVBand="1"/>
      </w:tblPr>
      <w:tblGrid>
        <w:gridCol w:w="6048"/>
      </w:tblGrid>
      <w:tr w:rsidR="004453D2" w14:paraId="028632EA" w14:textId="77777777" w:rsidTr="002E361E">
        <w:tc>
          <w:tcPr>
            <w:tcW w:w="6048" w:type="dxa"/>
          </w:tcPr>
          <w:p w14:paraId="3AD46DD4" w14:textId="7F076BFF" w:rsidR="004453D2" w:rsidRPr="00EB29FC" w:rsidRDefault="004453D2" w:rsidP="00EB29FC"/>
        </w:tc>
      </w:tr>
    </w:tbl>
    <w:p w14:paraId="7DFF9C1B" w14:textId="77777777" w:rsidR="002E361E" w:rsidRPr="00EB29FC" w:rsidRDefault="002E361E" w:rsidP="00EB29FC"/>
    <w:p w14:paraId="5214AE1F" w14:textId="77777777" w:rsidR="002E361E" w:rsidRPr="00EB29FC" w:rsidRDefault="002E361E" w:rsidP="00EB29FC"/>
    <w:p w14:paraId="715BE6C3" w14:textId="668A1A5D" w:rsidR="007549C1" w:rsidRPr="00EB29FC" w:rsidRDefault="007549C1" w:rsidP="00EB29FC"/>
    <w:p w14:paraId="6DB0CA0A" w14:textId="6E5C28DC" w:rsidR="006D4EFC" w:rsidRPr="008503F0" w:rsidRDefault="006D1CEA" w:rsidP="00207818">
      <w:pPr>
        <w:pStyle w:val="Style1"/>
        <w:jc w:val="center"/>
        <w:rPr>
          <w:b/>
          <w:i w:val="0"/>
          <w:color w:val="auto"/>
        </w:rPr>
      </w:pPr>
      <w:r>
        <w:rPr>
          <w:b/>
          <w:i w:val="0"/>
          <w:color w:val="auto"/>
        </w:rPr>
        <w:t xml:space="preserve">Neuromodulation </w:t>
      </w:r>
      <w:r w:rsidR="006D4EFC" w:rsidRPr="008503F0">
        <w:rPr>
          <w:b/>
          <w:i w:val="0"/>
          <w:color w:val="auto"/>
        </w:rPr>
        <w:t>Research</w:t>
      </w:r>
    </w:p>
    <w:p w14:paraId="3243D480" w14:textId="3FDB616A" w:rsidR="007549C1" w:rsidRDefault="00C07C48" w:rsidP="00207818">
      <w:pPr>
        <w:pStyle w:val="Style1"/>
        <w:jc w:val="center"/>
        <w:rPr>
          <w:b/>
          <w:i w:val="0"/>
          <w:color w:val="auto"/>
        </w:rPr>
      </w:pPr>
      <w:r w:rsidRPr="008503F0">
        <w:rPr>
          <w:b/>
          <w:i w:val="0"/>
          <w:color w:val="auto"/>
        </w:rPr>
        <w:t>Standard Operating Procedures</w:t>
      </w:r>
      <w:r w:rsidR="00932BE5">
        <w:rPr>
          <w:b/>
          <w:i w:val="0"/>
          <w:color w:val="auto"/>
        </w:rPr>
        <w:t>:</w:t>
      </w:r>
    </w:p>
    <w:p w14:paraId="0E62C2E6" w14:textId="1AC62DE5" w:rsidR="00932BE5" w:rsidRDefault="00932BE5" w:rsidP="00207818">
      <w:pPr>
        <w:pStyle w:val="Style1"/>
        <w:jc w:val="center"/>
        <w:rPr>
          <w:b/>
          <w:i w:val="0"/>
          <w:color w:val="auto"/>
        </w:rPr>
      </w:pPr>
      <w:r>
        <w:rPr>
          <w:b/>
          <w:i w:val="0"/>
          <w:color w:val="auto"/>
        </w:rPr>
        <w:t>Medical Monitoring and Adverse Event Reporting</w:t>
      </w:r>
    </w:p>
    <w:p w14:paraId="2436E1B3" w14:textId="77777777" w:rsidR="005432A3" w:rsidRDefault="005432A3" w:rsidP="00207818">
      <w:pPr>
        <w:pStyle w:val="Style1"/>
        <w:jc w:val="center"/>
        <w:rPr>
          <w:b/>
          <w:i w:val="0"/>
          <w:color w:val="auto"/>
        </w:rPr>
      </w:pPr>
    </w:p>
    <w:p w14:paraId="6F3BF782" w14:textId="77777777" w:rsidR="00027F7D" w:rsidRPr="00207818" w:rsidRDefault="00027F7D" w:rsidP="00207818">
      <w:pPr>
        <w:jc w:val="center"/>
        <w:rPr>
          <w:b/>
        </w:rPr>
      </w:pPr>
    </w:p>
    <w:p w14:paraId="6A931B3A" w14:textId="77777777" w:rsidR="00E93FB2" w:rsidRPr="00EB29FC" w:rsidRDefault="00E93FB2" w:rsidP="00EB29FC"/>
    <w:p w14:paraId="28887A94" w14:textId="77777777" w:rsidR="00E93FB2" w:rsidRPr="00EB29FC" w:rsidRDefault="00E93FB2" w:rsidP="00EB29FC"/>
    <w:p w14:paraId="16D358EF" w14:textId="77777777" w:rsidR="007549C1" w:rsidRPr="00EB29FC" w:rsidRDefault="007549C1" w:rsidP="00EB29FC"/>
    <w:p w14:paraId="45078225" w14:textId="77777777" w:rsidR="007549C1" w:rsidRPr="00EB29FC" w:rsidRDefault="007549C1" w:rsidP="00EB29FC"/>
    <w:p w14:paraId="4C189D8F" w14:textId="77777777" w:rsidR="007549C1" w:rsidRPr="00EB29FC" w:rsidRDefault="007549C1" w:rsidP="00EB29FC"/>
    <w:p w14:paraId="676141CD" w14:textId="77777777" w:rsidR="007549C1" w:rsidRPr="00EB29FC" w:rsidRDefault="007549C1" w:rsidP="00EB29FC"/>
    <w:p w14:paraId="7DA998B4" w14:textId="6E7D2F35" w:rsidR="004453D2" w:rsidRPr="00EB29FC" w:rsidRDefault="004453D2" w:rsidP="00EB29FC">
      <w:r w:rsidRPr="00EB29FC">
        <w:br w:type="page"/>
      </w:r>
    </w:p>
    <w:p w14:paraId="6E543124" w14:textId="5DFAC256" w:rsidR="00782FF2" w:rsidRPr="005432A3" w:rsidRDefault="00392563" w:rsidP="00456015">
      <w:pPr>
        <w:pStyle w:val="Title"/>
        <w:rPr>
          <w:rStyle w:val="Strong"/>
          <w:b w:val="0"/>
          <w:i/>
          <w:sz w:val="60"/>
          <w:szCs w:val="60"/>
        </w:rPr>
      </w:pPr>
      <w:r>
        <w:rPr>
          <w:rStyle w:val="Strong"/>
          <w:b w:val="0"/>
          <w:i/>
          <w:sz w:val="60"/>
          <w:szCs w:val="60"/>
        </w:rPr>
        <w:lastRenderedPageBreak/>
        <w:t>Table of Contents</w:t>
      </w:r>
    </w:p>
    <w:p w14:paraId="2503C2A3" w14:textId="77777777" w:rsidR="00392563" w:rsidRDefault="00392563" w:rsidP="00392563">
      <w:pPr>
        <w:ind w:left="360"/>
      </w:pPr>
    </w:p>
    <w:p w14:paraId="266FA8B9" w14:textId="02833F58" w:rsidR="00392563" w:rsidRPr="00392563" w:rsidRDefault="00392563" w:rsidP="00392563">
      <w:pPr>
        <w:ind w:left="360"/>
        <w:rPr>
          <w:b/>
          <w:bCs/>
        </w:rPr>
      </w:pPr>
      <w:r>
        <w:rPr>
          <w:b/>
          <w:bCs/>
        </w:rPr>
        <w:t xml:space="preserve">Table of </w:t>
      </w:r>
      <w:r w:rsidRPr="00392563">
        <w:rPr>
          <w:b/>
          <w:bCs/>
        </w:rPr>
        <w:t>Contents</w:t>
      </w:r>
      <w:r>
        <w:rPr>
          <w:b/>
          <w:bCs/>
        </w:rPr>
        <w:t>…………………………………………………………………………………………</w:t>
      </w:r>
      <w:r w:rsidR="005F506F">
        <w:rPr>
          <w:b/>
          <w:bCs/>
        </w:rPr>
        <w:t>.</w:t>
      </w:r>
      <w:r>
        <w:rPr>
          <w:b/>
          <w:bCs/>
        </w:rPr>
        <w:t>……………………2</w:t>
      </w:r>
    </w:p>
    <w:p w14:paraId="0E89E0FE" w14:textId="74A60831" w:rsidR="00392563" w:rsidRPr="00392563" w:rsidRDefault="00392563" w:rsidP="00392563">
      <w:pPr>
        <w:ind w:left="360"/>
        <w:rPr>
          <w:b/>
          <w:bCs/>
        </w:rPr>
      </w:pPr>
      <w:r w:rsidRPr="1C4FF465">
        <w:rPr>
          <w:b/>
          <w:bCs/>
        </w:rPr>
        <w:t>Purpose</w:t>
      </w:r>
      <w:r w:rsidR="1AB42404" w:rsidRPr="1C4FF465">
        <w:rPr>
          <w:b/>
          <w:bCs/>
        </w:rPr>
        <w:t xml:space="preserve">, </w:t>
      </w:r>
      <w:r w:rsidRPr="1C4FF465">
        <w:rPr>
          <w:b/>
          <w:bCs/>
        </w:rPr>
        <w:t>Scope</w:t>
      </w:r>
      <w:r w:rsidR="78C1EBC4" w:rsidRPr="1C4FF465">
        <w:rPr>
          <w:b/>
          <w:bCs/>
        </w:rPr>
        <w:t>,</w:t>
      </w:r>
      <w:r w:rsidRPr="1C4FF465">
        <w:rPr>
          <w:b/>
          <w:bCs/>
        </w:rPr>
        <w:t xml:space="preserve"> </w:t>
      </w:r>
      <w:proofErr w:type="gramStart"/>
      <w:r w:rsidRPr="1C4FF465">
        <w:rPr>
          <w:b/>
          <w:bCs/>
        </w:rPr>
        <w:t>Policy..</w:t>
      </w:r>
      <w:proofErr w:type="gramEnd"/>
      <w:r w:rsidRPr="1C4FF465">
        <w:rPr>
          <w:b/>
          <w:bCs/>
        </w:rPr>
        <w:t>………………………………………………………………………………………………………3</w:t>
      </w:r>
    </w:p>
    <w:p w14:paraId="381ED516" w14:textId="5D4270F9" w:rsidR="00392563" w:rsidRPr="00392563" w:rsidRDefault="00392563" w:rsidP="00392563">
      <w:pPr>
        <w:ind w:left="360"/>
        <w:rPr>
          <w:b/>
          <w:bCs/>
        </w:rPr>
      </w:pPr>
      <w:r w:rsidRPr="00392563">
        <w:rPr>
          <w:b/>
          <w:bCs/>
        </w:rPr>
        <w:t xml:space="preserve">Study Personnel </w:t>
      </w:r>
      <w:r>
        <w:rPr>
          <w:b/>
          <w:bCs/>
        </w:rPr>
        <w:t>……………………………………</w:t>
      </w:r>
      <w:r w:rsidR="005F506F">
        <w:rPr>
          <w:b/>
          <w:bCs/>
        </w:rPr>
        <w:t>……………………………………….</w:t>
      </w:r>
      <w:r>
        <w:rPr>
          <w:b/>
          <w:bCs/>
        </w:rPr>
        <w:t>………………………………</w:t>
      </w:r>
      <w:proofErr w:type="gramStart"/>
      <w:r>
        <w:rPr>
          <w:b/>
          <w:bCs/>
        </w:rPr>
        <w:t>…..</w:t>
      </w:r>
      <w:proofErr w:type="gramEnd"/>
      <w:r>
        <w:rPr>
          <w:b/>
          <w:bCs/>
        </w:rPr>
        <w:t>3</w:t>
      </w:r>
    </w:p>
    <w:p w14:paraId="367A99B7" w14:textId="3EE27593" w:rsidR="00392563" w:rsidRPr="00392563" w:rsidRDefault="00392563" w:rsidP="00392563">
      <w:pPr>
        <w:ind w:left="360"/>
        <w:rPr>
          <w:b/>
          <w:bCs/>
        </w:rPr>
      </w:pPr>
      <w:r w:rsidRPr="1C4FF465">
        <w:rPr>
          <w:b/>
          <w:bCs/>
        </w:rPr>
        <w:t>Medical Monitoring and Reporting…………………………………………………</w:t>
      </w:r>
      <w:r w:rsidR="005F506F">
        <w:rPr>
          <w:b/>
          <w:bCs/>
        </w:rPr>
        <w:t>……</w:t>
      </w:r>
      <w:proofErr w:type="gramStart"/>
      <w:r w:rsidR="005F506F">
        <w:rPr>
          <w:b/>
          <w:bCs/>
        </w:rPr>
        <w:t>…..</w:t>
      </w:r>
      <w:proofErr w:type="gramEnd"/>
      <w:r w:rsidRPr="1C4FF465">
        <w:rPr>
          <w:b/>
          <w:bCs/>
        </w:rPr>
        <w:t>………</w:t>
      </w:r>
      <w:proofErr w:type="gramStart"/>
      <w:r w:rsidRPr="1C4FF465">
        <w:rPr>
          <w:b/>
          <w:bCs/>
        </w:rPr>
        <w:t>…..</w:t>
      </w:r>
      <w:proofErr w:type="gramEnd"/>
      <w:r w:rsidRPr="1C4FF465">
        <w:rPr>
          <w:b/>
          <w:bCs/>
        </w:rPr>
        <w:t>…………. 4</w:t>
      </w:r>
    </w:p>
    <w:p w14:paraId="1867C824" w14:textId="63F1B711" w:rsidR="00392563" w:rsidRDefault="00392563" w:rsidP="00392563">
      <w:pPr>
        <w:ind w:left="360" w:firstLine="360"/>
      </w:pPr>
      <w:r>
        <w:t>Routine Medical Monitoring of Research Participant…………………………………………………</w:t>
      </w:r>
      <w:proofErr w:type="gramStart"/>
      <w:r>
        <w:t>…..</w:t>
      </w:r>
      <w:proofErr w:type="gramEnd"/>
      <w:r>
        <w:t>4</w:t>
      </w:r>
    </w:p>
    <w:p w14:paraId="02F49D77" w14:textId="3C2C4B2B" w:rsidR="00392563" w:rsidRDefault="00392563" w:rsidP="00392563">
      <w:pPr>
        <w:ind w:left="360" w:firstLine="360"/>
      </w:pPr>
      <w:r>
        <w:t>Response to Adverse Event…………………………………………………………………………………………….4</w:t>
      </w:r>
    </w:p>
    <w:p w14:paraId="220F6640" w14:textId="59C092CD" w:rsidR="00392563" w:rsidRDefault="00392563" w:rsidP="00392563">
      <w:pPr>
        <w:ind w:firstLine="720"/>
      </w:pPr>
      <w:r>
        <w:t>Creating a Weekly Report……………………………………………………………</w:t>
      </w:r>
      <w:r w:rsidR="00B03C35">
        <w:t>………………………………….5</w:t>
      </w:r>
    </w:p>
    <w:p w14:paraId="6F0D27F4" w14:textId="6DE11426" w:rsidR="00B03C35" w:rsidRPr="00392563" w:rsidRDefault="00B03C35" w:rsidP="00B03C35">
      <w:pPr>
        <w:ind w:left="360"/>
        <w:rPr>
          <w:b/>
          <w:bCs/>
        </w:rPr>
      </w:pPr>
      <w:r>
        <w:rPr>
          <w:b/>
          <w:bCs/>
        </w:rPr>
        <w:t>Reporting and Adverse Event…………………………………………………………………………………………… 5</w:t>
      </w:r>
    </w:p>
    <w:p w14:paraId="12B27F9B" w14:textId="4D3EF8E8" w:rsidR="00B03C35" w:rsidRPr="00392563" w:rsidRDefault="706E788F" w:rsidP="1C4FF465">
      <w:pPr>
        <w:ind w:firstLine="360"/>
        <w:rPr>
          <w:b/>
          <w:bCs/>
        </w:rPr>
      </w:pPr>
      <w:r w:rsidRPr="1C4FF465">
        <w:rPr>
          <w:b/>
          <w:bCs/>
        </w:rPr>
        <w:t xml:space="preserve">Adverse Event </w:t>
      </w:r>
      <w:r w:rsidR="00B03C35" w:rsidRPr="1C4FF465">
        <w:rPr>
          <w:b/>
          <w:bCs/>
        </w:rPr>
        <w:t>Reporting for Continuing Review ……………………………………………………………… 6</w:t>
      </w:r>
    </w:p>
    <w:p w14:paraId="78C4FC2D" w14:textId="07628D90" w:rsidR="00392563" w:rsidRDefault="00392563" w:rsidP="00392563">
      <w:pPr>
        <w:ind w:left="360"/>
      </w:pPr>
      <w:r>
        <w:t xml:space="preserve">Appendix 1 – KSCIRC Research </w:t>
      </w:r>
      <w:proofErr w:type="gramStart"/>
      <w:r>
        <w:t>Medical  Clinical</w:t>
      </w:r>
      <w:proofErr w:type="gramEnd"/>
      <w:r>
        <w:t xml:space="preserve"> Oversight</w:t>
      </w:r>
      <w:r>
        <w:tab/>
      </w:r>
      <w:r w:rsidR="00B03C35">
        <w:t>- additional document</w:t>
      </w:r>
    </w:p>
    <w:p w14:paraId="380B4FDF" w14:textId="35054D2D" w:rsidR="00392563" w:rsidRDefault="00392563" w:rsidP="00392563">
      <w:pPr>
        <w:ind w:left="360"/>
      </w:pPr>
      <w:r>
        <w:t>Appendix 2 – Research Medical Log</w:t>
      </w:r>
      <w:r w:rsidR="00B03C35">
        <w:t>…………………………………………………………………………………</w:t>
      </w:r>
      <w:proofErr w:type="gramStart"/>
      <w:r w:rsidR="00B03C35">
        <w:t>…..</w:t>
      </w:r>
      <w:proofErr w:type="gramEnd"/>
      <w:r w:rsidR="00B03C35">
        <w:t>7</w:t>
      </w:r>
    </w:p>
    <w:p w14:paraId="227C4C90" w14:textId="745C100F" w:rsidR="00392563" w:rsidRDefault="00392563" w:rsidP="00392563">
      <w:pPr>
        <w:ind w:left="360"/>
      </w:pPr>
      <w:r>
        <w:t xml:space="preserve">Appendix </w:t>
      </w:r>
      <w:proofErr w:type="gramStart"/>
      <w:r w:rsidR="00B03C35">
        <w:t>3</w:t>
      </w:r>
      <w:r>
        <w:t xml:space="preserve">  –</w:t>
      </w:r>
      <w:proofErr w:type="gramEnd"/>
      <w:r>
        <w:t xml:space="preserve"> Weekly Update</w:t>
      </w:r>
      <w:r w:rsidR="00B03C35">
        <w:t>………………………………………………………………………………………………8</w:t>
      </w:r>
    </w:p>
    <w:p w14:paraId="1591EA89" w14:textId="3F731CEF" w:rsidR="00392563" w:rsidRDefault="00392563" w:rsidP="00392563">
      <w:pPr>
        <w:ind w:left="360"/>
      </w:pPr>
      <w:r>
        <w:t xml:space="preserve">Appendix </w:t>
      </w:r>
      <w:r w:rsidR="00B03C35">
        <w:t>4</w:t>
      </w:r>
      <w:r>
        <w:t xml:space="preserve"> -</w:t>
      </w:r>
      <w:r>
        <w:tab/>
        <w:t xml:space="preserve"> Study-Related Adverse Event Report Form</w:t>
      </w:r>
      <w:r w:rsidR="00B03C35">
        <w:t xml:space="preserve">…………………………………………….……….9 </w:t>
      </w:r>
    </w:p>
    <w:p w14:paraId="598D22A1" w14:textId="6017CAB8" w:rsidR="008F5518" w:rsidRPr="00EB29FC" w:rsidRDefault="008F5518" w:rsidP="003A16B8">
      <w:pPr>
        <w:ind w:left="360"/>
      </w:pPr>
      <w:r w:rsidRPr="00EB29FC">
        <w:br w:type="page"/>
      </w:r>
    </w:p>
    <w:p w14:paraId="7E360194" w14:textId="2F6CD86C" w:rsidR="0077350C" w:rsidRPr="0077350C" w:rsidRDefault="00932BE5" w:rsidP="602968C9">
      <w:pPr>
        <w:pStyle w:val="Heading2"/>
        <w:rPr>
          <w:rFonts w:asciiTheme="minorHAnsi" w:eastAsiaTheme="minorEastAsia" w:hAnsiTheme="minorHAnsi" w:cstheme="minorBidi"/>
          <w:color w:val="auto"/>
          <w:sz w:val="21"/>
          <w:szCs w:val="21"/>
        </w:rPr>
      </w:pPr>
      <w:bookmarkStart w:id="0" w:name="_Ref462302059"/>
      <w:bookmarkStart w:id="1" w:name="_Toc462311569"/>
      <w:bookmarkStart w:id="2" w:name="_Ref462319307"/>
      <w:bookmarkStart w:id="3" w:name="_Toc478717477"/>
      <w:bookmarkStart w:id="4" w:name="_Ref478721152"/>
      <w:bookmarkStart w:id="5" w:name="_Ref478721153"/>
      <w:bookmarkStart w:id="6" w:name="_Toc488669896"/>
      <w:r w:rsidRPr="602968C9">
        <w:rPr>
          <w:color w:val="7030A0"/>
          <w:u w:val="single"/>
        </w:rPr>
        <w:lastRenderedPageBreak/>
        <w:t xml:space="preserve">Purpose: </w:t>
      </w:r>
      <w:r w:rsidR="00FB53A8" w:rsidRPr="602968C9">
        <w:rPr>
          <w:rFonts w:asciiTheme="minorHAnsi" w:eastAsiaTheme="minorEastAsia" w:hAnsiTheme="minorHAnsi" w:cstheme="minorBidi"/>
          <w:color w:val="auto"/>
          <w:sz w:val="21"/>
          <w:szCs w:val="21"/>
        </w:rPr>
        <w:t>Provide comprehensive</w:t>
      </w:r>
      <w:r w:rsidR="00192D8D" w:rsidRPr="602968C9">
        <w:rPr>
          <w:rFonts w:asciiTheme="minorHAnsi" w:eastAsiaTheme="minorEastAsia" w:hAnsiTheme="minorHAnsi" w:cstheme="minorBidi"/>
          <w:color w:val="auto"/>
          <w:sz w:val="21"/>
          <w:szCs w:val="21"/>
        </w:rPr>
        <w:t>,</w:t>
      </w:r>
      <w:r w:rsidR="00FB53A8" w:rsidRPr="602968C9">
        <w:rPr>
          <w:rFonts w:asciiTheme="minorHAnsi" w:eastAsiaTheme="minorEastAsia" w:hAnsiTheme="minorHAnsi" w:cstheme="minorBidi"/>
          <w:color w:val="auto"/>
          <w:sz w:val="21"/>
          <w:szCs w:val="21"/>
        </w:rPr>
        <w:t xml:space="preserve"> </w:t>
      </w:r>
      <w:r w:rsidR="2355F6EA" w:rsidRPr="602968C9">
        <w:rPr>
          <w:rFonts w:asciiTheme="minorHAnsi" w:eastAsiaTheme="minorEastAsia" w:hAnsiTheme="minorHAnsi" w:cstheme="minorBidi"/>
          <w:color w:val="auto"/>
          <w:sz w:val="21"/>
          <w:szCs w:val="21"/>
        </w:rPr>
        <w:t>multidisciplinary</w:t>
      </w:r>
      <w:r w:rsidR="00FB53A8" w:rsidRPr="602968C9">
        <w:rPr>
          <w:rFonts w:asciiTheme="minorHAnsi" w:eastAsiaTheme="minorEastAsia" w:hAnsiTheme="minorHAnsi" w:cstheme="minorBidi"/>
          <w:color w:val="auto"/>
          <w:sz w:val="21"/>
          <w:szCs w:val="21"/>
        </w:rPr>
        <w:t xml:space="preserve"> oversight for individuals with spinal cord injury </w:t>
      </w:r>
      <w:r w:rsidR="78BA8298" w:rsidRPr="602968C9">
        <w:rPr>
          <w:rFonts w:asciiTheme="minorHAnsi" w:eastAsiaTheme="minorEastAsia" w:hAnsiTheme="minorHAnsi" w:cstheme="minorBidi"/>
          <w:color w:val="auto"/>
          <w:sz w:val="21"/>
          <w:szCs w:val="21"/>
        </w:rPr>
        <w:t>p</w:t>
      </w:r>
      <w:r w:rsidR="0077350C" w:rsidRPr="602968C9">
        <w:rPr>
          <w:rFonts w:asciiTheme="minorHAnsi" w:eastAsiaTheme="minorEastAsia" w:hAnsiTheme="minorHAnsi" w:cstheme="minorBidi"/>
          <w:color w:val="auto"/>
          <w:sz w:val="21"/>
          <w:szCs w:val="21"/>
        </w:rPr>
        <w:t>articipating</w:t>
      </w:r>
      <w:r w:rsidR="78BA8298" w:rsidRPr="602968C9">
        <w:rPr>
          <w:rFonts w:asciiTheme="minorHAnsi" w:eastAsiaTheme="minorEastAsia" w:hAnsiTheme="minorHAnsi" w:cstheme="minorBidi"/>
          <w:color w:val="auto"/>
          <w:sz w:val="21"/>
          <w:szCs w:val="21"/>
        </w:rPr>
        <w:t xml:space="preserve"> in research</w:t>
      </w:r>
      <w:r w:rsidR="00FB53A8" w:rsidRPr="602968C9">
        <w:rPr>
          <w:rFonts w:asciiTheme="minorHAnsi" w:eastAsiaTheme="minorEastAsia" w:hAnsiTheme="minorHAnsi" w:cstheme="minorBidi"/>
          <w:color w:val="auto"/>
          <w:sz w:val="21"/>
          <w:szCs w:val="21"/>
        </w:rPr>
        <w:t xml:space="preserve">. </w:t>
      </w:r>
      <w:r w:rsidR="3F8967F1" w:rsidRPr="602968C9">
        <w:rPr>
          <w:rFonts w:asciiTheme="minorHAnsi" w:eastAsiaTheme="minorEastAsia" w:hAnsiTheme="minorHAnsi" w:cstheme="minorBidi"/>
          <w:color w:val="auto"/>
          <w:sz w:val="21"/>
          <w:szCs w:val="21"/>
        </w:rPr>
        <w:t xml:space="preserve">This procedure ensures </w:t>
      </w:r>
      <w:r w:rsidR="43A86270" w:rsidRPr="602968C9">
        <w:rPr>
          <w:rFonts w:asciiTheme="minorHAnsi" w:eastAsiaTheme="minorEastAsia" w:hAnsiTheme="minorHAnsi" w:cstheme="minorBidi"/>
          <w:color w:val="auto"/>
          <w:sz w:val="21"/>
          <w:szCs w:val="21"/>
        </w:rPr>
        <w:t>p</w:t>
      </w:r>
      <w:r w:rsidR="00296A02" w:rsidRPr="602968C9">
        <w:rPr>
          <w:rFonts w:asciiTheme="minorHAnsi" w:eastAsiaTheme="minorEastAsia" w:hAnsiTheme="minorHAnsi" w:cstheme="minorBidi"/>
          <w:color w:val="auto"/>
          <w:sz w:val="21"/>
          <w:szCs w:val="21"/>
        </w:rPr>
        <w:t xml:space="preserve">roper </w:t>
      </w:r>
      <w:r w:rsidR="0077350C" w:rsidRPr="602968C9">
        <w:rPr>
          <w:rFonts w:asciiTheme="minorHAnsi" w:eastAsiaTheme="minorEastAsia" w:hAnsiTheme="minorHAnsi" w:cstheme="minorBidi"/>
          <w:color w:val="auto"/>
          <w:sz w:val="21"/>
          <w:szCs w:val="21"/>
        </w:rPr>
        <w:t>documentation</w:t>
      </w:r>
      <w:r w:rsidR="00296A02" w:rsidRPr="602968C9">
        <w:rPr>
          <w:rFonts w:asciiTheme="minorHAnsi" w:eastAsiaTheme="minorEastAsia" w:hAnsiTheme="minorHAnsi" w:cstheme="minorBidi"/>
          <w:color w:val="auto"/>
          <w:sz w:val="21"/>
          <w:szCs w:val="21"/>
        </w:rPr>
        <w:t xml:space="preserve"> when a</w:t>
      </w:r>
      <w:r w:rsidR="5A210897" w:rsidRPr="602968C9">
        <w:rPr>
          <w:rFonts w:asciiTheme="minorHAnsi" w:eastAsiaTheme="minorEastAsia" w:hAnsiTheme="minorHAnsi" w:cstheme="minorBidi"/>
          <w:color w:val="auto"/>
          <w:sz w:val="21"/>
          <w:szCs w:val="21"/>
        </w:rPr>
        <w:t>n adverse event</w:t>
      </w:r>
      <w:r w:rsidR="00296A02" w:rsidRPr="602968C9">
        <w:rPr>
          <w:rFonts w:asciiTheme="minorHAnsi" w:eastAsiaTheme="minorEastAsia" w:hAnsiTheme="minorHAnsi" w:cstheme="minorBidi"/>
          <w:color w:val="auto"/>
          <w:sz w:val="21"/>
          <w:szCs w:val="21"/>
        </w:rPr>
        <w:t xml:space="preserve"> is discovered during a research study.  </w:t>
      </w:r>
    </w:p>
    <w:p w14:paraId="5C27A631" w14:textId="0C50E600" w:rsidR="00932BE5" w:rsidRDefault="2A7807C5" w:rsidP="602968C9">
      <w:pPr>
        <w:pStyle w:val="Heading2"/>
        <w:rPr>
          <w:rFonts w:asciiTheme="minorHAnsi" w:eastAsiaTheme="minorEastAsia" w:hAnsiTheme="minorHAnsi" w:cstheme="minorBidi"/>
          <w:color w:val="auto"/>
          <w:sz w:val="21"/>
          <w:szCs w:val="21"/>
        </w:rPr>
      </w:pPr>
      <w:r w:rsidRPr="0E61B0F8">
        <w:rPr>
          <w:color w:val="7030A0"/>
          <w:u w:val="single"/>
        </w:rPr>
        <w:t xml:space="preserve">Scope: </w:t>
      </w:r>
      <w:r w:rsidRPr="0E61B0F8">
        <w:rPr>
          <w:rFonts w:asciiTheme="minorHAnsi" w:eastAsiaTheme="minorEastAsia" w:hAnsiTheme="minorHAnsi" w:cstheme="minorBidi"/>
          <w:color w:val="auto"/>
          <w:sz w:val="21"/>
          <w:szCs w:val="21"/>
        </w:rPr>
        <w:t xml:space="preserve">This SOP applies to </w:t>
      </w:r>
      <w:proofErr w:type="gramStart"/>
      <w:r w:rsidRPr="0E61B0F8">
        <w:rPr>
          <w:rFonts w:asciiTheme="minorHAnsi" w:eastAsiaTheme="minorEastAsia" w:hAnsiTheme="minorHAnsi" w:cstheme="minorBidi"/>
          <w:color w:val="auto"/>
          <w:sz w:val="21"/>
          <w:szCs w:val="21"/>
        </w:rPr>
        <w:t>the investigators</w:t>
      </w:r>
      <w:proofErr w:type="gramEnd"/>
      <w:r w:rsidRPr="0E61B0F8">
        <w:rPr>
          <w:rFonts w:asciiTheme="minorHAnsi" w:eastAsiaTheme="minorEastAsia" w:hAnsiTheme="minorHAnsi" w:cstheme="minorBidi"/>
          <w:color w:val="auto"/>
          <w:sz w:val="21"/>
          <w:szCs w:val="21"/>
        </w:rPr>
        <w:t xml:space="preserve">, study physicians, research nurses, research physical and occupational therapists, research </w:t>
      </w:r>
      <w:r w:rsidR="443E3647" w:rsidRPr="0E61B0F8">
        <w:rPr>
          <w:rFonts w:asciiTheme="minorHAnsi" w:eastAsiaTheme="minorEastAsia" w:hAnsiTheme="minorHAnsi" w:cstheme="minorBidi"/>
          <w:color w:val="auto"/>
          <w:sz w:val="21"/>
          <w:szCs w:val="21"/>
        </w:rPr>
        <w:t>navigators</w:t>
      </w:r>
      <w:r w:rsidR="32C1EA62" w:rsidRPr="0E61B0F8">
        <w:rPr>
          <w:rFonts w:asciiTheme="minorHAnsi" w:eastAsiaTheme="minorEastAsia" w:hAnsiTheme="minorHAnsi" w:cstheme="minorBidi"/>
          <w:color w:val="auto"/>
          <w:sz w:val="21"/>
          <w:szCs w:val="21"/>
        </w:rPr>
        <w:t>,</w:t>
      </w:r>
      <w:r w:rsidRPr="0E61B0F8">
        <w:rPr>
          <w:rFonts w:asciiTheme="minorHAnsi" w:eastAsiaTheme="minorEastAsia" w:hAnsiTheme="minorHAnsi" w:cstheme="minorBidi"/>
          <w:color w:val="auto"/>
          <w:sz w:val="21"/>
          <w:szCs w:val="21"/>
        </w:rPr>
        <w:t xml:space="preserve"> </w:t>
      </w:r>
      <w:r w:rsidR="00F662B8">
        <w:rPr>
          <w:rFonts w:asciiTheme="minorHAnsi" w:eastAsiaTheme="minorEastAsia" w:hAnsiTheme="minorHAnsi" w:cstheme="minorBidi"/>
          <w:color w:val="auto"/>
          <w:sz w:val="21"/>
          <w:szCs w:val="21"/>
        </w:rPr>
        <w:t>research staff, research medical staff</w:t>
      </w:r>
      <w:r w:rsidR="32C1EA62" w:rsidRPr="0E61B0F8">
        <w:rPr>
          <w:rFonts w:asciiTheme="minorHAnsi" w:eastAsiaTheme="minorEastAsia" w:hAnsiTheme="minorHAnsi" w:cstheme="minorBidi"/>
          <w:color w:val="auto"/>
          <w:sz w:val="21"/>
          <w:szCs w:val="21"/>
        </w:rPr>
        <w:t xml:space="preserve">, </w:t>
      </w:r>
      <w:r w:rsidR="1EB6E9E8" w:rsidRPr="0E61B0F8">
        <w:rPr>
          <w:rFonts w:asciiTheme="minorHAnsi" w:eastAsiaTheme="minorEastAsia" w:hAnsiTheme="minorHAnsi" w:cstheme="minorBidi"/>
          <w:color w:val="auto"/>
          <w:sz w:val="21"/>
          <w:szCs w:val="21"/>
        </w:rPr>
        <w:t xml:space="preserve">medical monitor, </w:t>
      </w:r>
      <w:r w:rsidR="32C1EA62" w:rsidRPr="0E61B0F8">
        <w:rPr>
          <w:rFonts w:asciiTheme="minorHAnsi" w:eastAsiaTheme="minorEastAsia" w:hAnsiTheme="minorHAnsi" w:cstheme="minorBidi"/>
          <w:color w:val="auto"/>
          <w:sz w:val="21"/>
          <w:szCs w:val="21"/>
        </w:rPr>
        <w:t>and all other research staff</w:t>
      </w:r>
      <w:r w:rsidR="41A1167E" w:rsidRPr="0E61B0F8">
        <w:rPr>
          <w:rFonts w:asciiTheme="minorHAnsi" w:eastAsiaTheme="minorEastAsia" w:hAnsiTheme="minorHAnsi" w:cstheme="minorBidi"/>
          <w:color w:val="auto"/>
          <w:sz w:val="21"/>
          <w:szCs w:val="21"/>
        </w:rPr>
        <w:t xml:space="preserve"> within KSCIRC</w:t>
      </w:r>
      <w:r w:rsidRPr="0E61B0F8">
        <w:rPr>
          <w:rFonts w:asciiTheme="minorHAnsi" w:eastAsiaTheme="minorEastAsia" w:hAnsiTheme="minorHAnsi" w:cstheme="minorBidi"/>
          <w:color w:val="auto"/>
          <w:sz w:val="21"/>
          <w:szCs w:val="21"/>
        </w:rPr>
        <w:t xml:space="preserve">. </w:t>
      </w:r>
    </w:p>
    <w:p w14:paraId="39ED0842" w14:textId="00AD359A" w:rsidR="00FB53A8" w:rsidRDefault="2A7807C5" w:rsidP="0E61B0F8">
      <w:r w:rsidRPr="0E61B0F8">
        <w:rPr>
          <w:rFonts w:asciiTheme="majorHAnsi" w:eastAsiaTheme="majorEastAsia" w:hAnsiTheme="majorHAnsi" w:cstheme="majorBidi"/>
          <w:color w:val="7030A0"/>
          <w:sz w:val="28"/>
          <w:szCs w:val="28"/>
          <w:u w:val="single"/>
        </w:rPr>
        <w:t>Policy:</w:t>
      </w:r>
      <w:r w:rsidRPr="0E61B0F8">
        <w:rPr>
          <w:color w:val="7030A0"/>
        </w:rPr>
        <w:t xml:space="preserve"> </w:t>
      </w:r>
      <w:r>
        <w:t xml:space="preserve">To ensure that the process for </w:t>
      </w:r>
      <w:r w:rsidR="3CA8686E">
        <w:t>adverse</w:t>
      </w:r>
      <w:r>
        <w:t xml:space="preserve"> event monitoring</w:t>
      </w:r>
      <w:r w:rsidR="7649C302">
        <w:t>, documenting,</w:t>
      </w:r>
      <w:r>
        <w:t xml:space="preserve"> and reporting is standardized to provide the highest level of protection against risk for human subjects. </w:t>
      </w:r>
    </w:p>
    <w:p w14:paraId="5595B9F9" w14:textId="10C561B8" w:rsidR="001902B6" w:rsidRPr="001902B6" w:rsidRDefault="001902B6" w:rsidP="602968C9">
      <w:pPr>
        <w:rPr>
          <w:rFonts w:asciiTheme="majorHAnsi" w:eastAsiaTheme="majorEastAsia" w:hAnsiTheme="majorHAnsi" w:cstheme="majorBidi"/>
          <w:color w:val="374C80" w:themeColor="accent1" w:themeShade="BF"/>
          <w:sz w:val="28"/>
          <w:szCs w:val="28"/>
          <w:u w:val="single"/>
        </w:rPr>
      </w:pPr>
      <w:r w:rsidRPr="602968C9">
        <w:rPr>
          <w:rFonts w:asciiTheme="majorHAnsi" w:eastAsiaTheme="majorEastAsia" w:hAnsiTheme="majorHAnsi" w:cstheme="majorBidi"/>
          <w:color w:val="374C80" w:themeColor="accent1" w:themeShade="BF"/>
          <w:sz w:val="28"/>
          <w:szCs w:val="28"/>
          <w:u w:val="single"/>
        </w:rPr>
        <w:t>Study Personnel:</w:t>
      </w:r>
    </w:p>
    <w:p w14:paraId="59674B89" w14:textId="69331784" w:rsidR="001902B6" w:rsidRPr="001902B6" w:rsidRDefault="001902B6">
      <w:pPr>
        <w:numPr>
          <w:ilvl w:val="0"/>
          <w:numId w:val="4"/>
        </w:numPr>
        <w:tabs>
          <w:tab w:val="left" w:pos="1260"/>
        </w:tabs>
        <w:ind w:left="360"/>
        <w:contextualSpacing/>
        <w:rPr>
          <w:rFonts w:ascii="Calibri" w:eastAsia="PMingLiU" w:hAnsi="Calibri" w:cs="Arial"/>
        </w:rPr>
      </w:pPr>
      <w:r w:rsidRPr="602968C9">
        <w:rPr>
          <w:rFonts w:ascii="Calibri" w:eastAsia="PMingLiU" w:hAnsi="Calibri" w:cs="Arial"/>
        </w:rPr>
        <w:t xml:space="preserve">Principal Investigator (PI) – The individual who is responsible and accountable for conducting the study.  Although the PI may delegate tasks to </w:t>
      </w:r>
      <w:r w:rsidR="452E9C48" w:rsidRPr="602968C9">
        <w:rPr>
          <w:rFonts w:ascii="Calibri" w:eastAsia="PMingLiU" w:hAnsi="Calibri" w:cs="Arial"/>
        </w:rPr>
        <w:t>members of</w:t>
      </w:r>
      <w:r w:rsidRPr="602968C9">
        <w:rPr>
          <w:rFonts w:ascii="Calibri" w:eastAsia="PMingLiU" w:hAnsi="Calibri" w:cs="Arial"/>
        </w:rPr>
        <w:t xml:space="preserve"> their research team, they retain the responsibility for the conduct of the study, including full responsibility for the evaluation of human subjects and for the integrity of the research data and results. </w:t>
      </w:r>
    </w:p>
    <w:p w14:paraId="6AC9A840" w14:textId="77777777"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Delegation of responsibilities</w:t>
      </w:r>
    </w:p>
    <w:p w14:paraId="55488527" w14:textId="77777777"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Oversight of research team</w:t>
      </w:r>
    </w:p>
    <w:p w14:paraId="5A290434" w14:textId="77777777"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Knowledge of Human Research Protection Standards</w:t>
      </w:r>
    </w:p>
    <w:p w14:paraId="72933354" w14:textId="77777777"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Evaluation of the adequacy of resources</w:t>
      </w:r>
    </w:p>
    <w:p w14:paraId="142501B3" w14:textId="77777777"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Training Requirements</w:t>
      </w:r>
    </w:p>
    <w:p w14:paraId="37DEE729" w14:textId="0099E2DF" w:rsidR="001902B6" w:rsidRPr="001902B6" w:rsidRDefault="001902B6">
      <w:pPr>
        <w:numPr>
          <w:ilvl w:val="0"/>
          <w:numId w:val="5"/>
        </w:numPr>
        <w:contextualSpacing/>
        <w:rPr>
          <w:rFonts w:ascii="Calibri" w:eastAsia="PMingLiU" w:hAnsi="Calibri" w:cs="Arial"/>
        </w:rPr>
      </w:pPr>
      <w:r w:rsidRPr="001902B6">
        <w:rPr>
          <w:rFonts w:ascii="Calibri" w:eastAsia="PMingLiU" w:hAnsi="Calibri" w:cs="Arial"/>
        </w:rPr>
        <w:t xml:space="preserve">Disseminate up-to-date and necessary regulatory information to the study team and ensure these practices are carried out in all experiments and assessments. </w:t>
      </w:r>
    </w:p>
    <w:p w14:paraId="137597B2" w14:textId="466042A8" w:rsidR="001902B6" w:rsidRDefault="001902B6" w:rsidP="001902B6">
      <w:pPr>
        <w:tabs>
          <w:tab w:val="left" w:pos="900"/>
        </w:tabs>
        <w:contextualSpacing/>
        <w:rPr>
          <w:rFonts w:ascii="Calibri" w:eastAsia="PMingLiU" w:hAnsi="Calibri" w:cs="Arial"/>
        </w:rPr>
      </w:pPr>
    </w:p>
    <w:p w14:paraId="758FCE3F" w14:textId="47501DCF" w:rsidR="001902B6" w:rsidRDefault="001902B6">
      <w:pPr>
        <w:numPr>
          <w:ilvl w:val="0"/>
          <w:numId w:val="4"/>
        </w:numPr>
        <w:tabs>
          <w:tab w:val="left" w:pos="900"/>
        </w:tabs>
        <w:spacing w:line="240" w:lineRule="auto"/>
        <w:ind w:left="360"/>
        <w:contextualSpacing/>
        <w:rPr>
          <w:rFonts w:ascii="Calibri" w:eastAsia="PMingLiU" w:hAnsi="Calibri" w:cs="Arial"/>
        </w:rPr>
      </w:pPr>
      <w:r w:rsidRPr="602968C9">
        <w:rPr>
          <w:rFonts w:ascii="Calibri" w:eastAsia="PMingLiU" w:hAnsi="Calibri" w:cs="Arial"/>
        </w:rPr>
        <w:t xml:space="preserve">Co-Investigator – Key personnel who have responsibilities </w:t>
      </w:r>
      <w:r w:rsidR="0077350C" w:rsidRPr="602968C9">
        <w:rPr>
          <w:rFonts w:ascii="Calibri" w:eastAsia="PMingLiU" w:hAnsi="Calibri" w:cs="Arial"/>
        </w:rPr>
        <w:t>like</w:t>
      </w:r>
      <w:r w:rsidRPr="602968C9">
        <w:rPr>
          <w:rFonts w:ascii="Calibri" w:eastAsia="PMingLiU" w:hAnsi="Calibri" w:cs="Arial"/>
        </w:rPr>
        <w:t xml:space="preserve"> that of a PI on a research study.  While the PI has ultimate responsibility for the conduct of a research project, the Co-PI/Co-I is also obligated to ensure the project is conducted in compliance with applicable laws and regulations and institutional policy.</w:t>
      </w:r>
    </w:p>
    <w:p w14:paraId="054845F2" w14:textId="77777777" w:rsidR="001A1E7F" w:rsidRDefault="001A1E7F" w:rsidP="001A1E7F">
      <w:pPr>
        <w:tabs>
          <w:tab w:val="left" w:pos="900"/>
        </w:tabs>
        <w:spacing w:line="240" w:lineRule="auto"/>
        <w:ind w:left="360"/>
        <w:contextualSpacing/>
        <w:rPr>
          <w:rFonts w:ascii="Calibri" w:eastAsia="PMingLiU" w:hAnsi="Calibri" w:cs="Arial"/>
        </w:rPr>
      </w:pPr>
    </w:p>
    <w:p w14:paraId="3D279706" w14:textId="32DB38EA" w:rsidR="001A1E7F" w:rsidRPr="00A90258" w:rsidRDefault="001902B6">
      <w:pPr>
        <w:numPr>
          <w:ilvl w:val="0"/>
          <w:numId w:val="4"/>
        </w:numPr>
        <w:tabs>
          <w:tab w:val="left" w:pos="900"/>
        </w:tabs>
        <w:spacing w:line="240" w:lineRule="auto"/>
        <w:ind w:left="360"/>
        <w:contextualSpacing/>
        <w:rPr>
          <w:rFonts w:ascii="Calibri" w:eastAsia="PMingLiU" w:hAnsi="Calibri" w:cs="Arial"/>
        </w:rPr>
      </w:pPr>
      <w:r w:rsidRPr="602968C9">
        <w:rPr>
          <w:rFonts w:ascii="Calibri" w:eastAsia="PMingLiU" w:hAnsi="Calibri" w:cs="Arial"/>
        </w:rPr>
        <w:t xml:space="preserve">Study Physician – the study physician holds a medical license and </w:t>
      </w:r>
      <w:r w:rsidR="005F506F">
        <w:rPr>
          <w:rFonts w:ascii="Calibri" w:eastAsia="PMingLiU" w:hAnsi="Calibri" w:cs="Arial"/>
        </w:rPr>
        <w:t xml:space="preserve">preferably </w:t>
      </w:r>
      <w:r w:rsidRPr="602968C9">
        <w:rPr>
          <w:rFonts w:ascii="Calibri" w:eastAsia="PMingLiU" w:hAnsi="Calibri" w:cs="Arial"/>
        </w:rPr>
        <w:t>specializes in spinal cord medicine</w:t>
      </w:r>
      <w:r w:rsidR="1CD4596C" w:rsidRPr="602968C9">
        <w:rPr>
          <w:rFonts w:ascii="Calibri" w:eastAsia="PMingLiU" w:hAnsi="Calibri" w:cs="Arial"/>
        </w:rPr>
        <w:t xml:space="preserve">. </w:t>
      </w:r>
      <w:r w:rsidRPr="602968C9">
        <w:rPr>
          <w:rFonts w:ascii="Calibri" w:eastAsia="PMingLiU" w:hAnsi="Calibri" w:cs="Arial"/>
        </w:rPr>
        <w:t xml:space="preserve">The individual who is responsible for medical oversight and ongoing clinical care, responds to adverse events, determines adverse event </w:t>
      </w:r>
      <w:r w:rsidR="0077350C" w:rsidRPr="602968C9">
        <w:rPr>
          <w:rFonts w:ascii="Calibri" w:eastAsia="PMingLiU" w:hAnsi="Calibri" w:cs="Arial"/>
        </w:rPr>
        <w:t xml:space="preserve">seriousness, </w:t>
      </w:r>
      <w:r w:rsidRPr="602968C9">
        <w:rPr>
          <w:rFonts w:ascii="Calibri" w:eastAsia="PMingLiU" w:hAnsi="Calibri" w:cs="Arial"/>
        </w:rPr>
        <w:t>severity</w:t>
      </w:r>
      <w:r w:rsidR="0077350C" w:rsidRPr="602968C9">
        <w:rPr>
          <w:rFonts w:ascii="Calibri" w:eastAsia="PMingLiU" w:hAnsi="Calibri" w:cs="Arial"/>
        </w:rPr>
        <w:t>, expectedness,</w:t>
      </w:r>
      <w:r w:rsidRPr="602968C9">
        <w:rPr>
          <w:rFonts w:ascii="Calibri" w:eastAsia="PMingLiU" w:hAnsi="Calibri" w:cs="Arial"/>
        </w:rPr>
        <w:t xml:space="preserve"> and relatedness to study, collaborates and consults with physicians in other clinical specialties</w:t>
      </w:r>
      <w:r w:rsidR="001A1E7F" w:rsidRPr="602968C9">
        <w:rPr>
          <w:rFonts w:ascii="Calibri" w:eastAsia="PMingLiU" w:hAnsi="Calibri" w:cs="Arial"/>
        </w:rPr>
        <w:t xml:space="preserve"> and supervises the research nurses.</w:t>
      </w:r>
      <w:r w:rsidR="00A90258" w:rsidRPr="602968C9">
        <w:rPr>
          <w:rFonts w:ascii="Calibri" w:eastAsia="PMingLiU" w:hAnsi="Calibri" w:cs="Arial"/>
        </w:rPr>
        <w:t xml:space="preserve"> Identification of the appropriate medical personnel and immediate referral for </w:t>
      </w:r>
      <w:r w:rsidR="7F6133C3" w:rsidRPr="602968C9">
        <w:rPr>
          <w:rFonts w:ascii="Calibri" w:eastAsia="PMingLiU" w:hAnsi="Calibri" w:cs="Arial"/>
        </w:rPr>
        <w:t>participants</w:t>
      </w:r>
      <w:r w:rsidR="00A90258" w:rsidRPr="602968C9">
        <w:rPr>
          <w:rFonts w:ascii="Calibri" w:eastAsia="PMingLiU" w:hAnsi="Calibri" w:cs="Arial"/>
        </w:rPr>
        <w:t xml:space="preserve">. Act as treating provider for </w:t>
      </w:r>
      <w:r w:rsidR="6F857D1F" w:rsidRPr="602968C9">
        <w:rPr>
          <w:rFonts w:ascii="Calibri" w:eastAsia="PMingLiU" w:hAnsi="Calibri" w:cs="Arial"/>
        </w:rPr>
        <w:t xml:space="preserve">the </w:t>
      </w:r>
      <w:r w:rsidR="00A90258" w:rsidRPr="602968C9">
        <w:rPr>
          <w:rFonts w:ascii="Calibri" w:eastAsia="PMingLiU" w:hAnsi="Calibri" w:cs="Arial"/>
        </w:rPr>
        <w:t xml:space="preserve">participant when requested by </w:t>
      </w:r>
      <w:r w:rsidR="085C84EB" w:rsidRPr="602968C9">
        <w:rPr>
          <w:rFonts w:ascii="Calibri" w:eastAsia="PMingLiU" w:hAnsi="Calibri" w:cs="Arial"/>
        </w:rPr>
        <w:t xml:space="preserve">the </w:t>
      </w:r>
      <w:r w:rsidR="00A90258" w:rsidRPr="602968C9">
        <w:rPr>
          <w:rFonts w:ascii="Calibri" w:eastAsia="PMingLiU" w:hAnsi="Calibri" w:cs="Arial"/>
        </w:rPr>
        <w:t xml:space="preserve">participant. Review </w:t>
      </w:r>
      <w:r w:rsidR="005C6D6F" w:rsidRPr="602968C9">
        <w:rPr>
          <w:rFonts w:ascii="Calibri" w:eastAsia="PMingLiU" w:hAnsi="Calibri" w:cs="Arial"/>
        </w:rPr>
        <w:t xml:space="preserve">adverse events </w:t>
      </w:r>
      <w:r w:rsidR="00A90258" w:rsidRPr="602968C9">
        <w:rPr>
          <w:rFonts w:ascii="Calibri" w:eastAsia="PMingLiU" w:hAnsi="Calibri" w:cs="Arial"/>
        </w:rPr>
        <w:t xml:space="preserve">upon receipt and follow up with study personnel as needed. Attend Research Medical meetings. </w:t>
      </w:r>
    </w:p>
    <w:p w14:paraId="3FB80EBA" w14:textId="77777777" w:rsidR="001A1E7F" w:rsidRPr="001902B6" w:rsidRDefault="001A1E7F" w:rsidP="001A1E7F">
      <w:pPr>
        <w:tabs>
          <w:tab w:val="left" w:pos="900"/>
        </w:tabs>
        <w:spacing w:line="240" w:lineRule="auto"/>
        <w:contextualSpacing/>
        <w:rPr>
          <w:rFonts w:ascii="Calibri" w:eastAsia="PMingLiU" w:hAnsi="Calibri" w:cs="Arial"/>
        </w:rPr>
      </w:pPr>
    </w:p>
    <w:p w14:paraId="5B696BE6" w14:textId="28D7155B" w:rsidR="00A90258" w:rsidRDefault="001902B6">
      <w:pPr>
        <w:numPr>
          <w:ilvl w:val="0"/>
          <w:numId w:val="4"/>
        </w:numPr>
        <w:tabs>
          <w:tab w:val="left" w:pos="900"/>
        </w:tabs>
        <w:spacing w:line="240" w:lineRule="auto"/>
        <w:ind w:left="360"/>
        <w:contextualSpacing/>
        <w:rPr>
          <w:rFonts w:ascii="Calibri" w:eastAsia="PMingLiU" w:hAnsi="Calibri" w:cs="Arial"/>
        </w:rPr>
      </w:pPr>
      <w:r w:rsidRPr="602968C9">
        <w:rPr>
          <w:rFonts w:ascii="Calibri" w:eastAsia="PMingLiU" w:hAnsi="Calibri" w:cs="Arial"/>
        </w:rPr>
        <w:t>Participating Clinician – A study member who is performing a role or duty that would also be found in the course of their clinical job description: Physician; Physical Therapist; Occupational Therapist</w:t>
      </w:r>
      <w:r w:rsidR="005F506F">
        <w:rPr>
          <w:rFonts w:ascii="Calibri" w:eastAsia="PMingLiU" w:hAnsi="Calibri" w:cs="Arial"/>
        </w:rPr>
        <w:t>, Nurse</w:t>
      </w:r>
    </w:p>
    <w:p w14:paraId="715E159E" w14:textId="77777777" w:rsidR="00A90258" w:rsidRDefault="00A90258" w:rsidP="00A90258">
      <w:pPr>
        <w:tabs>
          <w:tab w:val="left" w:pos="900"/>
        </w:tabs>
        <w:spacing w:line="240" w:lineRule="auto"/>
        <w:ind w:left="360"/>
        <w:contextualSpacing/>
        <w:rPr>
          <w:rFonts w:ascii="Calibri" w:eastAsia="PMingLiU" w:hAnsi="Calibri" w:cs="Arial"/>
        </w:rPr>
      </w:pPr>
    </w:p>
    <w:p w14:paraId="32F36852" w14:textId="7A82CAE7" w:rsidR="001A1E7F" w:rsidRDefault="001A1E7F" w:rsidP="00A90258">
      <w:pPr>
        <w:tabs>
          <w:tab w:val="left" w:pos="900"/>
        </w:tabs>
        <w:spacing w:line="240" w:lineRule="auto"/>
        <w:ind w:left="360"/>
        <w:contextualSpacing/>
        <w:rPr>
          <w:rFonts w:ascii="Calibri" w:eastAsia="PMingLiU" w:hAnsi="Calibri" w:cs="Arial"/>
        </w:rPr>
      </w:pPr>
      <w:r w:rsidRPr="001A1E7F">
        <w:rPr>
          <w:rFonts w:ascii="Calibri" w:eastAsia="PMingLiU" w:hAnsi="Calibri" w:cs="Arial"/>
        </w:rPr>
        <w:t>Physician</w:t>
      </w:r>
      <w:r w:rsidR="00A90258">
        <w:rPr>
          <w:rFonts w:ascii="Calibri" w:eastAsia="PMingLiU" w:hAnsi="Calibri" w:cs="Arial"/>
        </w:rPr>
        <w:t xml:space="preserve">: </w:t>
      </w:r>
      <w:r w:rsidRPr="001A1E7F">
        <w:rPr>
          <w:rFonts w:ascii="Calibri" w:eastAsia="PMingLiU" w:hAnsi="Calibri" w:cs="Arial"/>
        </w:rPr>
        <w:t xml:space="preserve">respond to adverse events in their specialty in collaboration with the Study Physician. </w:t>
      </w:r>
    </w:p>
    <w:p w14:paraId="7FB35B73" w14:textId="40693C42" w:rsidR="00A90258" w:rsidRPr="00EB29FC" w:rsidRDefault="74440529" w:rsidP="00A90258">
      <w:pPr>
        <w:pStyle w:val="ListParagraph"/>
        <w:ind w:left="360"/>
      </w:pPr>
      <w:r>
        <w:t>Research Physical Therapist: Maintain participant documentation</w:t>
      </w:r>
      <w:r w:rsidR="15CE7036">
        <w:t>, specifically Progress notes.</w:t>
      </w:r>
      <w:r>
        <w:t xml:space="preserve"> Triage </w:t>
      </w:r>
      <w:r w:rsidR="0297BA18">
        <w:t>of adverse</w:t>
      </w:r>
      <w:r w:rsidR="0E594F6B">
        <w:t xml:space="preserve"> events</w:t>
      </w:r>
      <w:r>
        <w:t xml:space="preserve"> with possible request for consult with the Study Physician. Consult on intervention sessions and assessments as indicated. Provide physical therapy evaluation and ASIA Impairment Scale (AIS) evaluation.</w:t>
      </w:r>
    </w:p>
    <w:p w14:paraId="143D47CA" w14:textId="25F481A3" w:rsidR="00A90258" w:rsidRDefault="74440529" w:rsidP="00A90258">
      <w:pPr>
        <w:ind w:left="360"/>
      </w:pPr>
      <w:r>
        <w:t xml:space="preserve">Research Occupational Therapist: Maintain participant documentation. Triage of </w:t>
      </w:r>
      <w:r w:rsidR="0E594F6B">
        <w:t>adverse events</w:t>
      </w:r>
      <w:r>
        <w:t xml:space="preserve"> with possible request for consult with the Study Physician. Consult on intervention sessions and assessments as indicated.</w:t>
      </w:r>
    </w:p>
    <w:p w14:paraId="3042C950" w14:textId="2509CF00" w:rsidR="005F506F" w:rsidRPr="00EB29FC" w:rsidRDefault="005F506F" w:rsidP="005F506F">
      <w:pPr>
        <w:ind w:left="360"/>
      </w:pPr>
      <w:r>
        <w:t>Nurse</w:t>
      </w:r>
      <w:r>
        <w:t>: Maintain participant documentation. Triage of adverse events with possible request for consult with the Study Physician. Consult on intervention sessions and assessments as indicated.</w:t>
      </w:r>
    </w:p>
    <w:p w14:paraId="02C73B83" w14:textId="77777777" w:rsidR="005F506F" w:rsidRPr="00EB29FC" w:rsidRDefault="005F506F" w:rsidP="00A90258">
      <w:pPr>
        <w:ind w:left="360"/>
      </w:pPr>
    </w:p>
    <w:p w14:paraId="0A70E3E3" w14:textId="50B09F63" w:rsidR="00A90258" w:rsidRPr="005A2097" w:rsidRDefault="1E576C5E">
      <w:pPr>
        <w:numPr>
          <w:ilvl w:val="0"/>
          <w:numId w:val="4"/>
        </w:numPr>
        <w:tabs>
          <w:tab w:val="left" w:pos="360"/>
        </w:tabs>
        <w:spacing w:line="240" w:lineRule="auto"/>
        <w:ind w:left="360"/>
        <w:contextualSpacing/>
        <w:rPr>
          <w:rFonts w:ascii="Calibri" w:eastAsia="PMingLiU" w:hAnsi="Calibri" w:cs="Arial"/>
        </w:rPr>
      </w:pPr>
      <w:r w:rsidRPr="0E61B0F8">
        <w:rPr>
          <w:rFonts w:ascii="Calibri" w:eastAsia="PMingLiU" w:hAnsi="Calibri" w:cs="Arial"/>
        </w:rPr>
        <w:lastRenderedPageBreak/>
        <w:t>Research Nurse – Study personnel holding Registered Nurse or Licensed Practical Nurse licensure.</w:t>
      </w:r>
      <w:r w:rsidR="74440529" w:rsidRPr="0E61B0F8">
        <w:rPr>
          <w:rFonts w:ascii="Calibri" w:eastAsia="PMingLiU" w:hAnsi="Calibri" w:cs="Arial"/>
        </w:rPr>
        <w:t xml:space="preserve"> </w:t>
      </w:r>
      <w:r w:rsidR="23B27C53" w:rsidRPr="0E61B0F8">
        <w:rPr>
          <w:rFonts w:ascii="Calibri" w:eastAsia="PMingLiU" w:hAnsi="Calibri" w:cs="Arial"/>
        </w:rPr>
        <w:t>Provide necessary medical attention to the participant</w:t>
      </w:r>
      <w:r w:rsidR="047644CA" w:rsidRPr="0E61B0F8">
        <w:rPr>
          <w:rFonts w:ascii="Calibri" w:eastAsia="PMingLiU" w:hAnsi="Calibri" w:cs="Arial"/>
        </w:rPr>
        <w:t xml:space="preserve">. </w:t>
      </w:r>
      <w:r w:rsidR="23B27C53" w:rsidRPr="0E61B0F8">
        <w:rPr>
          <w:rFonts w:ascii="Calibri" w:eastAsia="PMingLiU" w:hAnsi="Calibri" w:cs="Arial"/>
        </w:rPr>
        <w:t xml:space="preserve">Triage of </w:t>
      </w:r>
      <w:r w:rsidR="370EC181" w:rsidRPr="0E61B0F8">
        <w:rPr>
          <w:rFonts w:ascii="Calibri" w:eastAsia="PMingLiU" w:hAnsi="Calibri" w:cs="Arial"/>
        </w:rPr>
        <w:t>adverse events</w:t>
      </w:r>
      <w:r w:rsidR="23B27C53" w:rsidRPr="0E61B0F8">
        <w:rPr>
          <w:rFonts w:ascii="Calibri" w:eastAsia="PMingLiU" w:hAnsi="Calibri" w:cs="Arial"/>
        </w:rPr>
        <w:t xml:space="preserve"> with </w:t>
      </w:r>
      <w:r w:rsidR="05ABABD0" w:rsidRPr="0E61B0F8">
        <w:rPr>
          <w:rFonts w:ascii="Calibri" w:eastAsia="PMingLiU" w:hAnsi="Calibri" w:cs="Arial"/>
        </w:rPr>
        <w:t>the request</w:t>
      </w:r>
      <w:r w:rsidR="23B27C53" w:rsidRPr="0E61B0F8">
        <w:rPr>
          <w:rFonts w:ascii="Calibri" w:eastAsia="PMingLiU" w:hAnsi="Calibri" w:cs="Arial"/>
        </w:rPr>
        <w:t xml:space="preserve"> </w:t>
      </w:r>
      <w:r w:rsidR="06913BA8" w:rsidRPr="0E61B0F8">
        <w:rPr>
          <w:rFonts w:ascii="Calibri" w:eastAsia="PMingLiU" w:hAnsi="Calibri" w:cs="Arial"/>
        </w:rPr>
        <w:t>for a consultation</w:t>
      </w:r>
      <w:r w:rsidR="23B27C53" w:rsidRPr="0E61B0F8">
        <w:rPr>
          <w:rFonts w:ascii="Calibri" w:eastAsia="PMingLiU" w:hAnsi="Calibri" w:cs="Arial"/>
        </w:rPr>
        <w:t xml:space="preserve"> with the Study Physician</w:t>
      </w:r>
      <w:r w:rsidR="69D37A16" w:rsidRPr="0E61B0F8">
        <w:rPr>
          <w:rFonts w:ascii="Calibri" w:eastAsia="PMingLiU" w:hAnsi="Calibri" w:cs="Arial"/>
        </w:rPr>
        <w:t xml:space="preserve"> as needed. </w:t>
      </w:r>
      <w:r w:rsidR="23B27C53" w:rsidRPr="0E61B0F8">
        <w:rPr>
          <w:rFonts w:ascii="Calibri" w:eastAsia="PMingLiU" w:hAnsi="Calibri" w:cs="Arial"/>
        </w:rPr>
        <w:t>Perform check-ins with the participant</w:t>
      </w:r>
      <w:r w:rsidR="28CB708A" w:rsidRPr="0E61B0F8">
        <w:rPr>
          <w:rFonts w:ascii="Calibri" w:eastAsia="PMingLiU" w:hAnsi="Calibri" w:cs="Arial"/>
        </w:rPr>
        <w:t>s</w:t>
      </w:r>
      <w:r w:rsidR="63618BF7" w:rsidRPr="0E61B0F8">
        <w:rPr>
          <w:rFonts w:ascii="Calibri" w:eastAsia="PMingLiU" w:hAnsi="Calibri" w:cs="Arial"/>
        </w:rPr>
        <w:t>, report</w:t>
      </w:r>
      <w:r w:rsidR="28CB708A" w:rsidRPr="0E61B0F8">
        <w:rPr>
          <w:rFonts w:ascii="Calibri" w:eastAsia="PMingLiU" w:hAnsi="Calibri" w:cs="Arial"/>
        </w:rPr>
        <w:t xml:space="preserve"> to the PI, and the s</w:t>
      </w:r>
      <w:r w:rsidR="27AAB283" w:rsidRPr="0E61B0F8">
        <w:rPr>
          <w:rFonts w:ascii="Calibri" w:eastAsia="PMingLiU" w:hAnsi="Calibri" w:cs="Arial"/>
        </w:rPr>
        <w:t>tudy physician</w:t>
      </w:r>
      <w:r w:rsidR="6DAB840C" w:rsidRPr="0E61B0F8">
        <w:rPr>
          <w:rFonts w:ascii="Calibri" w:eastAsia="PMingLiU" w:hAnsi="Calibri" w:cs="Arial"/>
        </w:rPr>
        <w:t xml:space="preserve">. </w:t>
      </w:r>
      <w:r w:rsidR="27AAB283" w:rsidRPr="0E61B0F8">
        <w:rPr>
          <w:rFonts w:ascii="Calibri" w:eastAsia="PMingLiU" w:hAnsi="Calibri" w:cs="Arial"/>
        </w:rPr>
        <w:t>Maintain participant</w:t>
      </w:r>
      <w:r w:rsidR="23B27C53" w:rsidRPr="0E61B0F8">
        <w:rPr>
          <w:rFonts w:ascii="Calibri" w:eastAsia="PMingLiU" w:hAnsi="Calibri" w:cs="Arial"/>
        </w:rPr>
        <w:t xml:space="preserve"> documentation, specifically </w:t>
      </w:r>
      <w:r w:rsidR="690BF609" w:rsidRPr="0E61B0F8">
        <w:rPr>
          <w:rFonts w:ascii="Calibri" w:eastAsia="PMingLiU" w:hAnsi="Calibri" w:cs="Arial"/>
        </w:rPr>
        <w:t>progress notes, adverse event logs, adverse event reports</w:t>
      </w:r>
      <w:r w:rsidR="23B27C53" w:rsidRPr="0E61B0F8">
        <w:rPr>
          <w:rFonts w:ascii="Calibri" w:eastAsia="PMingLiU" w:hAnsi="Calibri" w:cs="Arial"/>
        </w:rPr>
        <w:t xml:space="preserve">, and Research </w:t>
      </w:r>
      <w:proofErr w:type="gramStart"/>
      <w:r w:rsidR="23B27C53" w:rsidRPr="0E61B0F8">
        <w:rPr>
          <w:rFonts w:ascii="Calibri" w:eastAsia="PMingLiU" w:hAnsi="Calibri" w:cs="Arial"/>
        </w:rPr>
        <w:t xml:space="preserve">Medical </w:t>
      </w:r>
      <w:r w:rsidR="288E2E22" w:rsidRPr="0E61B0F8">
        <w:rPr>
          <w:rFonts w:ascii="Calibri" w:eastAsia="PMingLiU" w:hAnsi="Calibri" w:cs="Arial"/>
        </w:rPr>
        <w:t xml:space="preserve"> Minutes</w:t>
      </w:r>
      <w:proofErr w:type="gramEnd"/>
      <w:r w:rsidR="288E2E22" w:rsidRPr="0E61B0F8">
        <w:rPr>
          <w:rFonts w:ascii="Calibri" w:eastAsia="PMingLiU" w:hAnsi="Calibri" w:cs="Arial"/>
        </w:rPr>
        <w:t>.</w:t>
      </w:r>
      <w:r w:rsidR="77D607B7" w:rsidRPr="0E61B0F8">
        <w:rPr>
          <w:rFonts w:ascii="Calibri" w:eastAsia="PMingLiU" w:hAnsi="Calibri" w:cs="Arial"/>
        </w:rPr>
        <w:t xml:space="preserve"> </w:t>
      </w:r>
      <w:r w:rsidR="74440529" w:rsidRPr="0E61B0F8">
        <w:rPr>
          <w:rFonts w:ascii="Calibri" w:eastAsia="PMingLiU" w:hAnsi="Calibri" w:cs="Arial"/>
        </w:rPr>
        <w:t xml:space="preserve">Review the </w:t>
      </w:r>
      <w:r w:rsidR="65B0AE2E" w:rsidRPr="0E61B0F8">
        <w:rPr>
          <w:rFonts w:ascii="Calibri" w:eastAsia="PMingLiU" w:hAnsi="Calibri" w:cs="Arial"/>
        </w:rPr>
        <w:t>progress notes weekly</w:t>
      </w:r>
      <w:r w:rsidR="74440529" w:rsidRPr="0E61B0F8">
        <w:rPr>
          <w:rFonts w:ascii="Calibri" w:eastAsia="PMingLiU" w:hAnsi="Calibri" w:cs="Arial"/>
        </w:rPr>
        <w:t xml:space="preserve"> and follow up with study personnel as needed. </w:t>
      </w:r>
      <w:bookmarkStart w:id="7" w:name="_Hlk127945331"/>
      <w:r w:rsidR="74440529" w:rsidRPr="0E61B0F8">
        <w:rPr>
          <w:rFonts w:ascii="Calibri" w:eastAsia="PMingLiU" w:hAnsi="Calibri" w:cs="Arial"/>
        </w:rPr>
        <w:t>Attend Research Medical Meetings and provide minutes.</w:t>
      </w:r>
    </w:p>
    <w:bookmarkEnd w:id="7"/>
    <w:p w14:paraId="5A088F65" w14:textId="77777777" w:rsidR="001A1E7F" w:rsidRPr="001A1E7F" w:rsidRDefault="001A1E7F" w:rsidP="0E61B0F8">
      <w:pPr>
        <w:tabs>
          <w:tab w:val="left" w:pos="360"/>
        </w:tabs>
        <w:spacing w:line="240" w:lineRule="auto"/>
        <w:ind w:left="360"/>
        <w:contextualSpacing/>
        <w:rPr>
          <w:rFonts w:ascii="Calibri" w:eastAsia="PMingLiU" w:hAnsi="Calibri" w:cs="Arial"/>
        </w:rPr>
      </w:pPr>
    </w:p>
    <w:p w14:paraId="062E5420" w14:textId="5E920949" w:rsidR="00181796" w:rsidRPr="00F662B8" w:rsidRDefault="11B70FF2">
      <w:pPr>
        <w:numPr>
          <w:ilvl w:val="0"/>
          <w:numId w:val="4"/>
        </w:numPr>
        <w:tabs>
          <w:tab w:val="left" w:pos="360"/>
        </w:tabs>
        <w:spacing w:after="0" w:line="240" w:lineRule="auto"/>
        <w:ind w:left="360"/>
        <w:contextualSpacing/>
        <w:rPr>
          <w:rFonts w:ascii="Calibri" w:eastAsia="Calibri" w:hAnsi="Calibri" w:cs="Calibri"/>
        </w:rPr>
      </w:pPr>
      <w:r w:rsidRPr="57C3F21E">
        <w:rPr>
          <w:rFonts w:ascii="Calibri" w:eastAsia="PMingLiU" w:hAnsi="Calibri" w:cs="Arial"/>
        </w:rPr>
        <w:t xml:space="preserve">Lead Activity-Based Recovery Technician </w:t>
      </w:r>
      <w:r w:rsidR="47CB28D9" w:rsidRPr="57C3F21E">
        <w:rPr>
          <w:rFonts w:ascii="Calibri" w:eastAsia="PMingLiU" w:hAnsi="Calibri" w:cs="Arial"/>
        </w:rPr>
        <w:t>(</w:t>
      </w:r>
      <w:r w:rsidR="04CF323B" w:rsidRPr="57C3F21E">
        <w:rPr>
          <w:rFonts w:ascii="Calibri" w:eastAsia="PMingLiU" w:hAnsi="Calibri" w:cs="Arial"/>
        </w:rPr>
        <w:t>Research Navigator</w:t>
      </w:r>
      <w:r w:rsidR="47CB28D9" w:rsidRPr="57C3F21E">
        <w:rPr>
          <w:rFonts w:ascii="Calibri" w:eastAsia="PMingLiU" w:hAnsi="Calibri" w:cs="Arial"/>
        </w:rPr>
        <w:t>)</w:t>
      </w:r>
      <w:r w:rsidRPr="57C3F21E">
        <w:rPr>
          <w:rFonts w:ascii="Calibri" w:eastAsia="PMingLiU" w:hAnsi="Calibri" w:cs="Arial"/>
        </w:rPr>
        <w:t>– Study personnel performing tasks for which they have achieved competency that does not require clinical licensure</w:t>
      </w:r>
      <w:r w:rsidR="7E090500" w:rsidRPr="57C3F21E">
        <w:rPr>
          <w:rFonts w:ascii="Calibri" w:eastAsia="PMingLiU" w:hAnsi="Calibri" w:cs="Arial"/>
        </w:rPr>
        <w:t xml:space="preserve">. </w:t>
      </w:r>
      <w:r w:rsidR="2F211D95" w:rsidRPr="57C3F21E">
        <w:rPr>
          <w:rFonts w:ascii="Calibri" w:eastAsia="PMingLiU" w:hAnsi="Calibri" w:cs="Arial"/>
        </w:rPr>
        <w:t xml:space="preserve"> </w:t>
      </w:r>
      <w:bookmarkStart w:id="8" w:name="_Int_1BnW1Q5B"/>
      <w:r w:rsidR="74440529" w:rsidRPr="57C3F21E">
        <w:rPr>
          <w:rFonts w:ascii="Calibri" w:eastAsia="PMingLiU" w:hAnsi="Calibri" w:cs="Arial"/>
        </w:rPr>
        <w:t>Attend</w:t>
      </w:r>
      <w:bookmarkEnd w:id="8"/>
      <w:r w:rsidR="74440529" w:rsidRPr="57C3F21E">
        <w:rPr>
          <w:rFonts w:ascii="Calibri" w:eastAsia="PMingLiU" w:hAnsi="Calibri" w:cs="Arial"/>
        </w:rPr>
        <w:t xml:space="preserve"> all intervention </w:t>
      </w:r>
      <w:r w:rsidR="321B1285" w:rsidRPr="57C3F21E">
        <w:rPr>
          <w:rFonts w:ascii="Calibri" w:eastAsia="PMingLiU" w:hAnsi="Calibri" w:cs="Arial"/>
        </w:rPr>
        <w:t>visits</w:t>
      </w:r>
      <w:r w:rsidR="74440529" w:rsidRPr="57C3F21E">
        <w:rPr>
          <w:rFonts w:ascii="Calibri" w:eastAsia="PMingLiU" w:hAnsi="Calibri" w:cs="Arial"/>
        </w:rPr>
        <w:t xml:space="preserve"> and assessments</w:t>
      </w:r>
      <w:r w:rsidR="36FB9EE4" w:rsidRPr="57C3F21E">
        <w:rPr>
          <w:rFonts w:ascii="Calibri" w:eastAsia="PMingLiU" w:hAnsi="Calibri" w:cs="Arial"/>
        </w:rPr>
        <w:t xml:space="preserve"> for assigned research participant</w:t>
      </w:r>
      <w:r w:rsidR="3202C72E" w:rsidRPr="57C3F21E">
        <w:rPr>
          <w:rFonts w:ascii="Calibri" w:eastAsia="PMingLiU" w:hAnsi="Calibri" w:cs="Arial"/>
        </w:rPr>
        <w:t>s</w:t>
      </w:r>
      <w:r w:rsidR="74440529" w:rsidRPr="57C3F21E">
        <w:rPr>
          <w:rFonts w:ascii="Calibri" w:eastAsia="PMingLiU" w:hAnsi="Calibri" w:cs="Arial"/>
        </w:rPr>
        <w:t xml:space="preserve">. </w:t>
      </w:r>
      <w:r w:rsidR="3B521413" w:rsidRPr="57C3F21E">
        <w:rPr>
          <w:rFonts w:ascii="Calibri" w:eastAsia="PMingLiU" w:hAnsi="Calibri" w:cs="Arial"/>
        </w:rPr>
        <w:t xml:space="preserve">Maintain </w:t>
      </w:r>
      <w:r w:rsidR="3B521413" w:rsidRPr="57C3F21E">
        <w:rPr>
          <w:rFonts w:ascii="Calibri" w:eastAsia="Calibri" w:hAnsi="Calibri" w:cs="Calibri"/>
        </w:rPr>
        <w:t xml:space="preserve">documentation of each participant interaction and Progress </w:t>
      </w:r>
      <w:r w:rsidR="1A150AE0" w:rsidRPr="57C3F21E">
        <w:rPr>
          <w:rFonts w:ascii="Calibri" w:eastAsia="Calibri" w:hAnsi="Calibri" w:cs="Calibri"/>
        </w:rPr>
        <w:t>notes and</w:t>
      </w:r>
      <w:r w:rsidR="3B521413" w:rsidRPr="57C3F21E">
        <w:rPr>
          <w:rFonts w:ascii="Calibri" w:eastAsia="Calibri" w:hAnsi="Calibri" w:cs="Calibri"/>
        </w:rPr>
        <w:t xml:space="preserve"> sign and date each entry. Notify Research Nurse</w:t>
      </w:r>
      <w:r w:rsidR="006D1CEA">
        <w:rPr>
          <w:rFonts w:ascii="Calibri" w:eastAsia="Calibri" w:hAnsi="Calibri" w:cs="Calibri"/>
        </w:rPr>
        <w:t>/Physician</w:t>
      </w:r>
      <w:r w:rsidR="3B521413" w:rsidRPr="57C3F21E">
        <w:rPr>
          <w:rFonts w:ascii="Calibri" w:eastAsia="Calibri" w:hAnsi="Calibri" w:cs="Calibri"/>
        </w:rPr>
        <w:t xml:space="preserve"> in the instance of an adverse event. Maintain constant communication among study personnel regarding the research participant. Maintain participant documentation, including Progress notes and data collection for each participant interaction.</w:t>
      </w:r>
      <w:r w:rsidR="3B521413" w:rsidRPr="57C3F21E">
        <w:rPr>
          <w:rFonts w:ascii="Calibri" w:eastAsia="PMingLiU" w:hAnsi="Calibri" w:cs="Arial"/>
        </w:rPr>
        <w:t xml:space="preserve"> </w:t>
      </w:r>
    </w:p>
    <w:p w14:paraId="095D9136" w14:textId="77777777" w:rsidR="00F662B8" w:rsidRDefault="00F662B8" w:rsidP="00F662B8">
      <w:pPr>
        <w:pStyle w:val="ListParagraph"/>
        <w:rPr>
          <w:rFonts w:ascii="Calibri" w:eastAsia="Calibri" w:hAnsi="Calibri" w:cs="Calibri"/>
        </w:rPr>
      </w:pPr>
    </w:p>
    <w:p w14:paraId="586A842D" w14:textId="2F5AD561" w:rsidR="00F662B8" w:rsidRPr="0001376C" w:rsidRDefault="00F662B8">
      <w:pPr>
        <w:numPr>
          <w:ilvl w:val="0"/>
          <w:numId w:val="4"/>
        </w:numPr>
        <w:tabs>
          <w:tab w:val="left" w:pos="360"/>
        </w:tabs>
        <w:spacing w:after="0" w:line="240" w:lineRule="auto"/>
        <w:ind w:left="360"/>
        <w:contextualSpacing/>
        <w:rPr>
          <w:rFonts w:ascii="Calibri" w:eastAsia="Calibri" w:hAnsi="Calibri" w:cs="Calibri"/>
        </w:rPr>
      </w:pPr>
      <w:r>
        <w:rPr>
          <w:rFonts w:ascii="Calibri" w:eastAsia="Calibri" w:hAnsi="Calibri" w:cs="Calibri"/>
        </w:rPr>
        <w:t>Researchers-</w:t>
      </w:r>
      <w:r w:rsidRPr="00F662B8">
        <w:rPr>
          <w:rFonts w:ascii="Calibri" w:eastAsia="PMingLiU" w:hAnsi="Calibri" w:cs="Arial"/>
        </w:rPr>
        <w:t xml:space="preserve"> </w:t>
      </w:r>
      <w:r w:rsidRPr="00F662B8">
        <w:rPr>
          <w:rFonts w:ascii="Calibri" w:eastAsia="Calibri" w:hAnsi="Calibri" w:cs="Calibri"/>
        </w:rPr>
        <w:t xml:space="preserve">Study personnel performing </w:t>
      </w:r>
      <w:r>
        <w:rPr>
          <w:rFonts w:ascii="Calibri" w:eastAsia="Calibri" w:hAnsi="Calibri" w:cs="Calibri"/>
        </w:rPr>
        <w:t xml:space="preserve">research </w:t>
      </w:r>
      <w:r w:rsidRPr="00F662B8">
        <w:rPr>
          <w:rFonts w:ascii="Calibri" w:eastAsia="Calibri" w:hAnsi="Calibri" w:cs="Calibri"/>
        </w:rPr>
        <w:t>tasks for which they have achieved competency that does not require clinical licensure.</w:t>
      </w:r>
    </w:p>
    <w:p w14:paraId="524943B6" w14:textId="77777777" w:rsidR="00181796" w:rsidRDefault="00181796" w:rsidP="09D336DF">
      <w:pPr>
        <w:tabs>
          <w:tab w:val="left" w:pos="360"/>
        </w:tabs>
        <w:spacing w:after="0" w:line="240" w:lineRule="auto"/>
        <w:contextualSpacing/>
        <w:rPr>
          <w:rFonts w:ascii="Calibri" w:eastAsia="PMingLiU" w:hAnsi="Calibri" w:cs="Arial"/>
        </w:rPr>
      </w:pPr>
    </w:p>
    <w:p w14:paraId="593CAC22" w14:textId="1160FFC8" w:rsidR="00181796" w:rsidRDefault="1C8EF6ED" w:rsidP="09D336DF">
      <w:pPr>
        <w:numPr>
          <w:ilvl w:val="0"/>
          <w:numId w:val="4"/>
        </w:numPr>
        <w:tabs>
          <w:tab w:val="left" w:pos="360"/>
        </w:tabs>
        <w:spacing w:after="0" w:line="240" w:lineRule="auto"/>
        <w:ind w:left="360"/>
        <w:contextualSpacing/>
        <w:rPr>
          <w:rFonts w:ascii="Calibri" w:eastAsia="PMingLiU" w:hAnsi="Calibri" w:cs="Arial"/>
        </w:rPr>
      </w:pPr>
      <w:r w:rsidRPr="57C3F21E">
        <w:rPr>
          <w:rFonts w:ascii="Calibri" w:eastAsia="PMingLiU" w:hAnsi="Calibri" w:cs="Arial"/>
        </w:rPr>
        <w:t xml:space="preserve">Medical Monitor-Independent </w:t>
      </w:r>
      <w:r w:rsidR="00F662B8" w:rsidRPr="57C3F21E">
        <w:rPr>
          <w:rFonts w:ascii="Calibri" w:eastAsia="PMingLiU" w:hAnsi="Calibri" w:cs="Arial"/>
        </w:rPr>
        <w:t>physicians interact</w:t>
      </w:r>
      <w:r w:rsidRPr="57C3F21E">
        <w:rPr>
          <w:rFonts w:ascii="Calibri" w:eastAsia="PMingLiU" w:hAnsi="Calibri" w:cs="Arial"/>
        </w:rPr>
        <w:t xml:space="preserve"> with study monitors and review</w:t>
      </w:r>
      <w:r w:rsidR="3ECEAD9E" w:rsidRPr="57C3F21E">
        <w:rPr>
          <w:rFonts w:ascii="Calibri" w:eastAsia="PMingLiU" w:hAnsi="Calibri" w:cs="Arial"/>
        </w:rPr>
        <w:t>s</w:t>
      </w:r>
      <w:r w:rsidRPr="57C3F21E">
        <w:rPr>
          <w:rFonts w:ascii="Calibri" w:eastAsia="PMingLiU" w:hAnsi="Calibri" w:cs="Arial"/>
        </w:rPr>
        <w:t xml:space="preserve"> reports.  Provides medical expertise for trial oversight and safety concerns.  Reviews adverse events for seriousness, severity, expectedness, and relatedness to</w:t>
      </w:r>
      <w:r w:rsidR="42064E60" w:rsidRPr="57C3F21E">
        <w:rPr>
          <w:rFonts w:ascii="Calibri" w:eastAsia="PMingLiU" w:hAnsi="Calibri" w:cs="Arial"/>
        </w:rPr>
        <w:t xml:space="preserve"> the</w:t>
      </w:r>
      <w:r w:rsidRPr="57C3F21E">
        <w:rPr>
          <w:rFonts w:ascii="Calibri" w:eastAsia="PMingLiU" w:hAnsi="Calibri" w:cs="Arial"/>
        </w:rPr>
        <w:t xml:space="preserve"> study. Acknowledges and provide</w:t>
      </w:r>
      <w:r w:rsidR="0F458A85" w:rsidRPr="57C3F21E">
        <w:rPr>
          <w:rFonts w:ascii="Calibri" w:eastAsia="PMingLiU" w:hAnsi="Calibri" w:cs="Arial"/>
        </w:rPr>
        <w:t xml:space="preserve">s </w:t>
      </w:r>
      <w:r w:rsidRPr="57C3F21E">
        <w:rPr>
          <w:rFonts w:ascii="Calibri" w:eastAsia="PMingLiU" w:hAnsi="Calibri" w:cs="Arial"/>
        </w:rPr>
        <w:t>guidance when a research participant needs to be unblinded due to an adverse event.  Provides medical expertise for trial oversight and safety concerns.</w:t>
      </w:r>
    </w:p>
    <w:p w14:paraId="3A5E1323" w14:textId="06D7261F" w:rsidR="00181796" w:rsidRDefault="00181796" w:rsidP="00181796">
      <w:pPr>
        <w:pStyle w:val="ListParagraph"/>
        <w:spacing w:after="0" w:line="240" w:lineRule="auto"/>
        <w:rPr>
          <w:rFonts w:ascii="Calibri" w:eastAsia="PMingLiU" w:hAnsi="Calibri" w:cs="Arial"/>
        </w:rPr>
      </w:pPr>
    </w:p>
    <w:p w14:paraId="78CD5884" w14:textId="28712477" w:rsidR="008E2E90" w:rsidRPr="000B7904" w:rsidRDefault="008E2E90" w:rsidP="602968C9">
      <w:pPr>
        <w:pStyle w:val="Heading2"/>
        <w:tabs>
          <w:tab w:val="left" w:pos="360"/>
        </w:tabs>
        <w:ind w:left="360"/>
        <w:contextualSpacing/>
        <w:rPr>
          <w:u w:val="single"/>
        </w:rPr>
      </w:pPr>
      <w:bookmarkStart w:id="9" w:name="_Hlk130467012"/>
      <w:bookmarkEnd w:id="0"/>
      <w:bookmarkEnd w:id="1"/>
      <w:bookmarkEnd w:id="9"/>
      <w:r w:rsidRPr="09D336DF">
        <w:rPr>
          <w:u w:val="single"/>
        </w:rPr>
        <w:t>Monitoring</w:t>
      </w:r>
      <w:bookmarkEnd w:id="2"/>
      <w:r w:rsidR="00A76C85" w:rsidRPr="09D336DF">
        <w:rPr>
          <w:u w:val="single"/>
        </w:rPr>
        <w:t xml:space="preserve"> and Reporting</w:t>
      </w:r>
      <w:bookmarkEnd w:id="3"/>
      <w:bookmarkEnd w:id="4"/>
      <w:bookmarkEnd w:id="5"/>
      <w:bookmarkEnd w:id="6"/>
    </w:p>
    <w:p w14:paraId="63D711D0" w14:textId="77777777" w:rsidR="00296A02" w:rsidRDefault="00296A02" w:rsidP="00181796">
      <w:pPr>
        <w:spacing w:after="0" w:line="240" w:lineRule="auto"/>
        <w:rPr>
          <w:b/>
        </w:rPr>
      </w:pPr>
    </w:p>
    <w:p w14:paraId="22D75DF9" w14:textId="7B1AF75E" w:rsidR="00A76C85" w:rsidRDefault="00A76C85" w:rsidP="00181796">
      <w:pPr>
        <w:spacing w:after="0" w:line="240" w:lineRule="auto"/>
        <w:rPr>
          <w:b/>
          <w:bCs/>
        </w:rPr>
      </w:pPr>
      <w:r w:rsidRPr="602968C9">
        <w:rPr>
          <w:b/>
          <w:bCs/>
        </w:rPr>
        <w:t>Routine Monitoring of Research Participant:</w:t>
      </w:r>
    </w:p>
    <w:p w14:paraId="5490DD7D" w14:textId="77777777" w:rsidR="00181796" w:rsidRPr="00C845E4" w:rsidRDefault="00181796" w:rsidP="00181796">
      <w:pPr>
        <w:spacing w:after="0" w:line="240" w:lineRule="auto"/>
        <w:rPr>
          <w:b/>
          <w:bCs/>
        </w:rPr>
      </w:pPr>
    </w:p>
    <w:p w14:paraId="1A077D47" w14:textId="32358F70" w:rsidR="001A1E7F" w:rsidRDefault="1B14AA4E">
      <w:pPr>
        <w:pStyle w:val="ListParagraph"/>
        <w:numPr>
          <w:ilvl w:val="0"/>
          <w:numId w:val="1"/>
        </w:numPr>
        <w:spacing w:after="0" w:line="240" w:lineRule="auto"/>
        <w:ind w:left="360"/>
      </w:pPr>
      <w:r>
        <w:t>No individual can participate in a study without being examined by the study physicians.</w:t>
      </w:r>
      <w:r w:rsidR="47CB28D9">
        <w:t xml:space="preserve"> </w:t>
      </w:r>
    </w:p>
    <w:p w14:paraId="4BCC99F2" w14:textId="77777777" w:rsidR="00181796" w:rsidRDefault="00181796" w:rsidP="00181796">
      <w:pPr>
        <w:spacing w:after="0" w:line="240" w:lineRule="auto"/>
      </w:pPr>
    </w:p>
    <w:p w14:paraId="4DF25618" w14:textId="4D855759" w:rsidR="00181796" w:rsidRDefault="254F12FE">
      <w:pPr>
        <w:pStyle w:val="ListParagraph"/>
        <w:numPr>
          <w:ilvl w:val="0"/>
          <w:numId w:val="1"/>
        </w:numPr>
        <w:spacing w:after="0" w:line="240" w:lineRule="auto"/>
        <w:ind w:left="360"/>
      </w:pPr>
      <w:r>
        <w:t>T</w:t>
      </w:r>
      <w:r w:rsidR="1C8D1D5F">
        <w:t>he assigned Research Navigator</w:t>
      </w:r>
      <w:r w:rsidR="548583B3">
        <w:t xml:space="preserve"> accompanies </w:t>
      </w:r>
      <w:r w:rsidR="6CD3E286">
        <w:t xml:space="preserve">the </w:t>
      </w:r>
      <w:r w:rsidR="548583B3">
        <w:t xml:space="preserve">research participant to each intervention </w:t>
      </w:r>
      <w:r w:rsidR="58231659">
        <w:t xml:space="preserve">visit </w:t>
      </w:r>
      <w:r w:rsidR="548583B3">
        <w:t>and assessment and is in routine communication with the Research Nurse</w:t>
      </w:r>
      <w:r w:rsidR="00F662B8">
        <w:t>/Participating Clinician/PI</w:t>
      </w:r>
      <w:r w:rsidR="548583B3">
        <w:t xml:space="preserve"> regarding the well-being of the research participant</w:t>
      </w:r>
      <w:r w:rsidR="00181796">
        <w:t>.</w:t>
      </w:r>
    </w:p>
    <w:p w14:paraId="64DDC709" w14:textId="77777777" w:rsidR="00181796" w:rsidRDefault="00181796" w:rsidP="00181796">
      <w:pPr>
        <w:pStyle w:val="ListParagraph"/>
      </w:pPr>
    </w:p>
    <w:p w14:paraId="2E69FD50" w14:textId="06B118A3" w:rsidR="005267D7" w:rsidRDefault="00181796">
      <w:pPr>
        <w:pStyle w:val="ListParagraph"/>
        <w:numPr>
          <w:ilvl w:val="0"/>
          <w:numId w:val="1"/>
        </w:numPr>
        <w:spacing w:after="0" w:line="240" w:lineRule="auto"/>
        <w:ind w:left="360"/>
      </w:pPr>
      <w:r>
        <w:t>T</w:t>
      </w:r>
      <w:r>
        <w:rPr>
          <w:rStyle w:val="normaltextrun"/>
          <w:color w:val="000000"/>
          <w:shd w:val="clear" w:color="auto" w:fill="FFFFFF"/>
        </w:rPr>
        <w:t xml:space="preserve">he information from each visit/assessment/interaction is documented </w:t>
      </w:r>
      <w:r w:rsidR="006D1CEA">
        <w:rPr>
          <w:rStyle w:val="normaltextrun"/>
          <w:color w:val="000000"/>
          <w:shd w:val="clear" w:color="auto" w:fill="FFFFFF"/>
        </w:rPr>
        <w:t xml:space="preserve">in </w:t>
      </w:r>
      <w:proofErr w:type="spellStart"/>
      <w:r w:rsidR="006D1CEA">
        <w:rPr>
          <w:rStyle w:val="normaltextrun"/>
          <w:color w:val="000000"/>
          <w:shd w:val="clear" w:color="auto" w:fill="FFFFFF"/>
        </w:rPr>
        <w:t>StudyLINQ</w:t>
      </w:r>
      <w:proofErr w:type="spellEnd"/>
      <w:r>
        <w:rPr>
          <w:rStyle w:val="normaltextrun"/>
          <w:color w:val="000000"/>
          <w:shd w:val="clear" w:color="auto" w:fill="FFFFFF"/>
        </w:rPr>
        <w:t xml:space="preserve"> by the </w:t>
      </w:r>
      <w:r w:rsidR="006D1CEA">
        <w:rPr>
          <w:rStyle w:val="normaltextrun"/>
          <w:color w:val="000000"/>
          <w:shd w:val="clear" w:color="auto" w:fill="FFFFFF"/>
        </w:rPr>
        <w:t>r</w:t>
      </w:r>
      <w:r>
        <w:rPr>
          <w:rStyle w:val="normaltextrun"/>
          <w:color w:val="000000"/>
          <w:shd w:val="clear" w:color="auto" w:fill="FFFFFF"/>
        </w:rPr>
        <w:t xml:space="preserve">esearch </w:t>
      </w:r>
      <w:r w:rsidR="006D1CEA">
        <w:rPr>
          <w:rStyle w:val="normaltextrun"/>
          <w:color w:val="000000"/>
          <w:shd w:val="clear" w:color="auto" w:fill="FFFFFF"/>
        </w:rPr>
        <w:t>n</w:t>
      </w:r>
      <w:r>
        <w:rPr>
          <w:rStyle w:val="normaltextrun"/>
          <w:color w:val="000000"/>
          <w:shd w:val="clear" w:color="auto" w:fill="FFFFFF"/>
        </w:rPr>
        <w:t xml:space="preserve">avigator, </w:t>
      </w:r>
      <w:r w:rsidR="006D1CEA">
        <w:rPr>
          <w:rStyle w:val="normaltextrun"/>
          <w:color w:val="000000"/>
          <w:shd w:val="clear" w:color="auto" w:fill="FFFFFF"/>
        </w:rPr>
        <w:t>research</w:t>
      </w:r>
      <w:r w:rsidR="00F662B8">
        <w:rPr>
          <w:rStyle w:val="normaltextrun"/>
          <w:color w:val="000000"/>
          <w:shd w:val="clear" w:color="auto" w:fill="FFFFFF"/>
        </w:rPr>
        <w:t>ers</w:t>
      </w:r>
      <w:r w:rsidR="006D1CEA">
        <w:rPr>
          <w:rStyle w:val="normaltextrun"/>
          <w:color w:val="000000"/>
          <w:shd w:val="clear" w:color="auto" w:fill="FFFFFF"/>
        </w:rPr>
        <w:t xml:space="preserve">, </w:t>
      </w:r>
      <w:r>
        <w:rPr>
          <w:rStyle w:val="normaltextrun"/>
          <w:color w:val="000000"/>
          <w:shd w:val="clear" w:color="auto" w:fill="FFFFFF"/>
        </w:rPr>
        <w:t>research nurse</w:t>
      </w:r>
      <w:r w:rsidR="00F662B8">
        <w:rPr>
          <w:rStyle w:val="normaltextrun"/>
          <w:color w:val="000000"/>
          <w:shd w:val="clear" w:color="auto" w:fill="FFFFFF"/>
        </w:rPr>
        <w:t>, participating clinician</w:t>
      </w:r>
      <w:r>
        <w:rPr>
          <w:rStyle w:val="normaltextrun"/>
          <w:color w:val="000000"/>
          <w:shd w:val="clear" w:color="auto" w:fill="FFFFFF"/>
        </w:rPr>
        <w:t xml:space="preserve"> </w:t>
      </w:r>
      <w:r w:rsidR="006D1CEA">
        <w:rPr>
          <w:rStyle w:val="normaltextrun"/>
          <w:color w:val="000000"/>
          <w:shd w:val="clear" w:color="auto" w:fill="FFFFFF"/>
        </w:rPr>
        <w:t>and/</w:t>
      </w:r>
      <w:r>
        <w:rPr>
          <w:rStyle w:val="normaltextrun"/>
          <w:color w:val="000000"/>
          <w:shd w:val="clear" w:color="auto" w:fill="FFFFFF"/>
        </w:rPr>
        <w:t>or investigator.</w:t>
      </w:r>
    </w:p>
    <w:p w14:paraId="62D040B2" w14:textId="77777777" w:rsidR="00181796" w:rsidRDefault="00181796" w:rsidP="00181796">
      <w:pPr>
        <w:spacing w:after="0" w:line="240" w:lineRule="auto"/>
      </w:pPr>
    </w:p>
    <w:p w14:paraId="463B769D" w14:textId="3DAD1066" w:rsidR="00181796" w:rsidRPr="00181796" w:rsidRDefault="47CB28D9">
      <w:pPr>
        <w:pStyle w:val="ListParagraph"/>
        <w:numPr>
          <w:ilvl w:val="0"/>
          <w:numId w:val="1"/>
        </w:numPr>
        <w:spacing w:after="0" w:line="240" w:lineRule="auto"/>
        <w:ind w:left="360"/>
        <w:rPr>
          <w:rStyle w:val="normaltextrun"/>
        </w:rPr>
      </w:pPr>
      <w:r w:rsidRPr="005267D7">
        <w:rPr>
          <w:rStyle w:val="normaltextrun"/>
          <w:color w:val="000000"/>
          <w:shd w:val="clear" w:color="auto" w:fill="FFFFFF"/>
        </w:rPr>
        <w:t>Participants are continuously monitored for any signs of discomfort or risks during every assessment and intervention. </w:t>
      </w:r>
    </w:p>
    <w:p w14:paraId="7E03B37A" w14:textId="77777777" w:rsidR="00181796" w:rsidRPr="005267D7" w:rsidRDefault="00181796" w:rsidP="00181796">
      <w:pPr>
        <w:spacing w:after="0" w:line="240" w:lineRule="auto"/>
        <w:rPr>
          <w:rStyle w:val="normaltextrun"/>
        </w:rPr>
      </w:pPr>
    </w:p>
    <w:p w14:paraId="20B8FC28" w14:textId="15CBE379" w:rsidR="005267D7" w:rsidRDefault="548583B3">
      <w:pPr>
        <w:pStyle w:val="ListParagraph"/>
        <w:numPr>
          <w:ilvl w:val="0"/>
          <w:numId w:val="1"/>
        </w:numPr>
        <w:spacing w:after="0" w:line="240" w:lineRule="auto"/>
        <w:ind w:left="360"/>
      </w:pPr>
      <w:r>
        <w:t xml:space="preserve">The skin integrity will be </w:t>
      </w:r>
      <w:r w:rsidR="758852C9">
        <w:t>checked,</w:t>
      </w:r>
      <w:r>
        <w:t xml:space="preserve"> and the joints will be examined for swelling or redness </w:t>
      </w:r>
      <w:r w:rsidR="02CD5542">
        <w:t xml:space="preserve">before and </w:t>
      </w:r>
      <w:r>
        <w:t xml:space="preserve">after every assessment and </w:t>
      </w:r>
      <w:r w:rsidR="00181796">
        <w:t>intervention visit</w:t>
      </w:r>
      <w:r w:rsidR="5692B23A">
        <w:t xml:space="preserve">. </w:t>
      </w:r>
      <w:r>
        <w:t>Blood pressure and heart rate will be routinely measured</w:t>
      </w:r>
      <w:r w:rsidR="49B5F458">
        <w:t xml:space="preserve"> and verified against individual clinical limits</w:t>
      </w:r>
      <w:r>
        <w:t>.</w:t>
      </w:r>
    </w:p>
    <w:p w14:paraId="23B2A40C" w14:textId="77777777" w:rsidR="00181796" w:rsidRDefault="00181796" w:rsidP="00181796">
      <w:pPr>
        <w:spacing w:after="0" w:line="240" w:lineRule="auto"/>
      </w:pPr>
    </w:p>
    <w:p w14:paraId="5B53B1EF" w14:textId="6BCC834E" w:rsidR="00181796" w:rsidRDefault="548583B3" w:rsidP="00AE5542">
      <w:pPr>
        <w:pStyle w:val="ListParagraph"/>
        <w:numPr>
          <w:ilvl w:val="0"/>
          <w:numId w:val="1"/>
        </w:numPr>
        <w:spacing w:after="0" w:line="240" w:lineRule="auto"/>
        <w:ind w:left="360"/>
      </w:pPr>
      <w:r>
        <w:t xml:space="preserve">If there are no </w:t>
      </w:r>
      <w:r w:rsidR="7628BBC5">
        <w:t>adverse</w:t>
      </w:r>
      <w:r>
        <w:t xml:space="preserve"> events during an assessment or intervention</w:t>
      </w:r>
      <w:r w:rsidR="00181796">
        <w:t xml:space="preserve"> </w:t>
      </w:r>
      <w:r w:rsidR="007B2094">
        <w:t>visit, this</w:t>
      </w:r>
      <w:r>
        <w:t xml:space="preserve"> will be documented </w:t>
      </w:r>
      <w:r w:rsidR="006D1CEA">
        <w:t xml:space="preserve">in </w:t>
      </w:r>
      <w:proofErr w:type="spellStart"/>
      <w:r w:rsidR="006D1CEA">
        <w:t>StudyLINQ</w:t>
      </w:r>
      <w:proofErr w:type="spellEnd"/>
      <w:r w:rsidR="49CB0EC6">
        <w:t xml:space="preserve"> </w:t>
      </w:r>
      <w:r>
        <w:t xml:space="preserve">and signed by </w:t>
      </w:r>
      <w:r w:rsidR="28B102C9">
        <w:t>the research navigator</w:t>
      </w:r>
      <w:r w:rsidR="00181796">
        <w:t>, research nurse</w:t>
      </w:r>
      <w:r w:rsidR="1969E9F7">
        <w:t>,</w:t>
      </w:r>
      <w:r w:rsidR="00181796">
        <w:t xml:space="preserve"> </w:t>
      </w:r>
      <w:r w:rsidR="006D1CEA">
        <w:t>research staff and/</w:t>
      </w:r>
      <w:r w:rsidR="00181796">
        <w:t>or investigator</w:t>
      </w:r>
      <w:r>
        <w:t xml:space="preserve">. </w:t>
      </w:r>
    </w:p>
    <w:p w14:paraId="2F595CFA" w14:textId="77777777" w:rsidR="00F662B8" w:rsidRDefault="00F662B8" w:rsidP="00F662B8">
      <w:pPr>
        <w:spacing w:after="0" w:line="240" w:lineRule="auto"/>
      </w:pPr>
    </w:p>
    <w:p w14:paraId="0D1D3011" w14:textId="4838F64F" w:rsidR="00181796" w:rsidRDefault="2E7E9A29">
      <w:pPr>
        <w:pStyle w:val="ListParagraph"/>
        <w:numPr>
          <w:ilvl w:val="0"/>
          <w:numId w:val="1"/>
        </w:numPr>
        <w:spacing w:after="0" w:line="240" w:lineRule="auto"/>
        <w:ind w:left="360"/>
      </w:pPr>
      <w:r>
        <w:t>The Research Nurse</w:t>
      </w:r>
      <w:r w:rsidR="006D1CEA">
        <w:t>/Participating Clinician</w:t>
      </w:r>
      <w:r>
        <w:t xml:space="preserve"> </w:t>
      </w:r>
      <w:r w:rsidR="6F74D2EE">
        <w:t>will assess the research participant at least once a week when participating in an interventional study</w:t>
      </w:r>
      <w:r w:rsidR="17C56B35">
        <w:t xml:space="preserve"> by reviewing the progress notes </w:t>
      </w:r>
      <w:r w:rsidR="006D1CEA">
        <w:t xml:space="preserve">in </w:t>
      </w:r>
      <w:proofErr w:type="spellStart"/>
      <w:r w:rsidR="006D1CEA">
        <w:t>StudyLINQ</w:t>
      </w:r>
      <w:proofErr w:type="spellEnd"/>
      <w:r w:rsidR="006D1CEA">
        <w:t xml:space="preserve"> </w:t>
      </w:r>
      <w:r w:rsidR="17C56B35">
        <w:t>from all participant interactions</w:t>
      </w:r>
      <w:r w:rsidR="02CD5542">
        <w:t>.</w:t>
      </w:r>
    </w:p>
    <w:p w14:paraId="244EE1CF" w14:textId="77777777" w:rsidR="00181796" w:rsidRDefault="00181796" w:rsidP="00181796">
      <w:pPr>
        <w:spacing w:after="0" w:line="240" w:lineRule="auto"/>
      </w:pPr>
    </w:p>
    <w:p w14:paraId="1AB7E103" w14:textId="79646D6F" w:rsidR="000D6094" w:rsidRPr="00C109D9" w:rsidRDefault="5C3E3CE5">
      <w:pPr>
        <w:pStyle w:val="ListParagraph"/>
        <w:numPr>
          <w:ilvl w:val="0"/>
          <w:numId w:val="1"/>
        </w:numPr>
        <w:spacing w:after="0" w:line="240" w:lineRule="auto"/>
        <w:ind w:left="360"/>
        <w:rPr>
          <w:rStyle w:val="normaltextrun"/>
          <w:color w:val="000000" w:themeColor="text1"/>
        </w:rPr>
      </w:pPr>
      <w:r w:rsidRPr="0E61B0F8">
        <w:rPr>
          <w:rStyle w:val="normaltextrun"/>
          <w:color w:val="000000" w:themeColor="text1"/>
        </w:rPr>
        <w:t xml:space="preserve">All participant statuses are reviewed in the </w:t>
      </w:r>
      <w:r w:rsidR="006D1CEA">
        <w:rPr>
          <w:rStyle w:val="normaltextrun"/>
          <w:color w:val="000000" w:themeColor="text1"/>
        </w:rPr>
        <w:t xml:space="preserve">monthly </w:t>
      </w:r>
      <w:r w:rsidR="00F662B8">
        <w:rPr>
          <w:rStyle w:val="normaltextrun"/>
          <w:color w:val="000000" w:themeColor="text1"/>
        </w:rPr>
        <w:t xml:space="preserve">Research </w:t>
      </w:r>
      <w:r w:rsidR="00F662B8" w:rsidRPr="0E61B0F8">
        <w:rPr>
          <w:rStyle w:val="normaltextrun"/>
          <w:color w:val="000000" w:themeColor="text1"/>
        </w:rPr>
        <w:t>Medical Meeting</w:t>
      </w:r>
      <w:r w:rsidRPr="0E61B0F8">
        <w:rPr>
          <w:rStyle w:val="normaltextrun"/>
          <w:color w:val="000000" w:themeColor="text1"/>
        </w:rPr>
        <w:t xml:space="preserve"> with the study physician</w:t>
      </w:r>
      <w:r w:rsidR="00C109D9">
        <w:rPr>
          <w:rStyle w:val="normaltextrun"/>
          <w:color w:val="000000" w:themeColor="text1"/>
        </w:rPr>
        <w:t xml:space="preserve"> and investigators</w:t>
      </w:r>
      <w:r w:rsidRPr="00C109D9">
        <w:rPr>
          <w:rStyle w:val="normaltextrun"/>
          <w:color w:val="000000" w:themeColor="text1"/>
        </w:rPr>
        <w:t>.</w:t>
      </w:r>
    </w:p>
    <w:p w14:paraId="121D302D" w14:textId="04CDDF6E" w:rsidR="00C109D9" w:rsidRDefault="00C109D9" w:rsidP="00181796">
      <w:pPr>
        <w:spacing w:after="0" w:line="240" w:lineRule="auto"/>
        <w:rPr>
          <w:b/>
        </w:rPr>
      </w:pPr>
    </w:p>
    <w:p w14:paraId="69013176" w14:textId="6DD3660A" w:rsidR="00C109D9" w:rsidRDefault="00C109D9" w:rsidP="00181796">
      <w:pPr>
        <w:spacing w:after="0" w:line="240" w:lineRule="auto"/>
        <w:rPr>
          <w:b/>
        </w:rPr>
      </w:pPr>
    </w:p>
    <w:p w14:paraId="61FE763B" w14:textId="7A0AA526" w:rsidR="00C109D9" w:rsidRDefault="00C109D9" w:rsidP="00181796">
      <w:pPr>
        <w:spacing w:after="0" w:line="240" w:lineRule="auto"/>
        <w:rPr>
          <w:b/>
        </w:rPr>
      </w:pPr>
    </w:p>
    <w:p w14:paraId="056E9C58" w14:textId="7F70810E" w:rsidR="00C109D9" w:rsidRDefault="00C109D9" w:rsidP="00181796">
      <w:pPr>
        <w:spacing w:after="0" w:line="240" w:lineRule="auto"/>
        <w:rPr>
          <w:b/>
        </w:rPr>
      </w:pPr>
    </w:p>
    <w:p w14:paraId="1A13F2EB" w14:textId="77777777" w:rsidR="00C109D9" w:rsidRDefault="00C109D9" w:rsidP="00181796">
      <w:pPr>
        <w:spacing w:after="0" w:line="240" w:lineRule="auto"/>
        <w:rPr>
          <w:b/>
        </w:rPr>
      </w:pPr>
    </w:p>
    <w:p w14:paraId="69E1122E" w14:textId="77777777" w:rsidR="006D1CEA" w:rsidRDefault="006D1CEA" w:rsidP="00181796">
      <w:pPr>
        <w:spacing w:after="0" w:line="240" w:lineRule="auto"/>
        <w:rPr>
          <w:b/>
        </w:rPr>
      </w:pPr>
    </w:p>
    <w:p w14:paraId="1F2619FA" w14:textId="77777777" w:rsidR="006D1CEA" w:rsidRDefault="006D1CEA" w:rsidP="00181796">
      <w:pPr>
        <w:spacing w:after="0" w:line="240" w:lineRule="auto"/>
        <w:rPr>
          <w:b/>
        </w:rPr>
      </w:pPr>
    </w:p>
    <w:p w14:paraId="2B481425" w14:textId="77777777" w:rsidR="006D1CEA" w:rsidRDefault="006D1CEA" w:rsidP="00181796">
      <w:pPr>
        <w:spacing w:after="0" w:line="240" w:lineRule="auto"/>
        <w:rPr>
          <w:b/>
        </w:rPr>
      </w:pPr>
    </w:p>
    <w:p w14:paraId="14DC64B1" w14:textId="13BF41B2" w:rsidR="00A76C85" w:rsidRDefault="00A76C85" w:rsidP="00181796">
      <w:pPr>
        <w:spacing w:after="0" w:line="240" w:lineRule="auto"/>
        <w:rPr>
          <w:b/>
        </w:rPr>
      </w:pPr>
      <w:r w:rsidRPr="00C845E4">
        <w:rPr>
          <w:b/>
        </w:rPr>
        <w:t xml:space="preserve">Response to </w:t>
      </w:r>
      <w:r w:rsidR="001A1E7F">
        <w:rPr>
          <w:b/>
        </w:rPr>
        <w:t xml:space="preserve">Adverse </w:t>
      </w:r>
      <w:r w:rsidRPr="00C845E4">
        <w:rPr>
          <w:b/>
        </w:rPr>
        <w:t>Event:</w:t>
      </w:r>
    </w:p>
    <w:p w14:paraId="34F9507C" w14:textId="77777777" w:rsidR="00C109D9" w:rsidRPr="00C845E4" w:rsidRDefault="00C109D9" w:rsidP="00181796">
      <w:pPr>
        <w:spacing w:after="0" w:line="240" w:lineRule="auto"/>
        <w:rPr>
          <w:b/>
        </w:rPr>
      </w:pPr>
    </w:p>
    <w:p w14:paraId="61C49600" w14:textId="7794B19D" w:rsidR="000D6094" w:rsidRDefault="00A76C85">
      <w:pPr>
        <w:pStyle w:val="ListParagraph"/>
        <w:numPr>
          <w:ilvl w:val="0"/>
          <w:numId w:val="2"/>
        </w:numPr>
        <w:spacing w:after="0" w:line="240" w:lineRule="auto"/>
        <w:ind w:left="360"/>
      </w:pPr>
      <w:r>
        <w:t>In the instance of a</w:t>
      </w:r>
      <w:r w:rsidR="001A1E7F">
        <w:t>n</w:t>
      </w:r>
      <w:r>
        <w:t xml:space="preserve"> </w:t>
      </w:r>
      <w:r w:rsidR="001A1E7F">
        <w:t xml:space="preserve">adverse </w:t>
      </w:r>
      <w:r w:rsidR="6E5F5668">
        <w:t>event,</w:t>
      </w:r>
      <w:r>
        <w:t xml:space="preserve"> the </w:t>
      </w:r>
      <w:r w:rsidR="1CA99A77">
        <w:t>Research Navigator</w:t>
      </w:r>
      <w:r w:rsidR="001A1E7F">
        <w:t xml:space="preserve"> </w:t>
      </w:r>
      <w:r w:rsidR="00EE3883">
        <w:t xml:space="preserve">or research team member </w:t>
      </w:r>
      <w:r w:rsidR="00C845E4">
        <w:t>notifies the Research Nurse</w:t>
      </w:r>
      <w:r w:rsidR="00F662B8">
        <w:t>/Participating Clinician</w:t>
      </w:r>
      <w:r w:rsidR="00C845E4">
        <w:t>.</w:t>
      </w:r>
    </w:p>
    <w:p w14:paraId="4202A82B" w14:textId="77777777" w:rsidR="00C109D9" w:rsidRPr="00EB29FC" w:rsidRDefault="00C109D9" w:rsidP="00C109D9">
      <w:pPr>
        <w:pStyle w:val="ListParagraph"/>
        <w:spacing w:after="0" w:line="240" w:lineRule="auto"/>
        <w:ind w:left="360"/>
      </w:pPr>
    </w:p>
    <w:p w14:paraId="50C8509E" w14:textId="56A9725A" w:rsidR="00A76C85" w:rsidRDefault="22932F17">
      <w:pPr>
        <w:pStyle w:val="ListParagraph"/>
        <w:numPr>
          <w:ilvl w:val="0"/>
          <w:numId w:val="2"/>
        </w:numPr>
        <w:spacing w:after="0" w:line="240" w:lineRule="auto"/>
        <w:ind w:left="360"/>
      </w:pPr>
      <w:r>
        <w:t xml:space="preserve">The </w:t>
      </w:r>
      <w:r w:rsidR="00630FDC">
        <w:t>Research Nurse</w:t>
      </w:r>
      <w:r w:rsidR="005F506F">
        <w:t>/Participating Clinician</w:t>
      </w:r>
      <w:r w:rsidR="6A2F1B30">
        <w:t xml:space="preserve"> assesses </w:t>
      </w:r>
      <w:r w:rsidR="4C4F4F65">
        <w:t>and</w:t>
      </w:r>
      <w:r w:rsidR="6A2F1B30">
        <w:t xml:space="preserve"> </w:t>
      </w:r>
      <w:r w:rsidR="06EB338C">
        <w:t>t</w:t>
      </w:r>
      <w:r w:rsidR="6A2F1B30">
        <w:t>riage</w:t>
      </w:r>
      <w:r w:rsidR="3D54FB8F">
        <w:t>s</w:t>
      </w:r>
      <w:r w:rsidR="6A2F1B30">
        <w:t xml:space="preserve"> the </w:t>
      </w:r>
      <w:r w:rsidR="466CEB23">
        <w:t>adverse event to</w:t>
      </w:r>
      <w:r w:rsidR="6A2F1B30">
        <w:t xml:space="preserve"> ensure the participant receives the necessary medical attention.</w:t>
      </w:r>
      <w:r w:rsidR="00C109D9">
        <w:t xml:space="preserve"> </w:t>
      </w:r>
      <w:r w:rsidR="003A700C">
        <w:t>If</w:t>
      </w:r>
      <w:r w:rsidR="00A76C85">
        <w:t xml:space="preserve"> needed</w:t>
      </w:r>
      <w:r w:rsidR="5C5178D1">
        <w:t>, the research nurse</w:t>
      </w:r>
      <w:r w:rsidR="00F662B8">
        <w:t>/participating clinician</w:t>
      </w:r>
      <w:r w:rsidR="00A76C85">
        <w:t xml:space="preserve"> will request a consult</w:t>
      </w:r>
      <w:r w:rsidR="25BF5DBC">
        <w:t>ation</w:t>
      </w:r>
      <w:r w:rsidR="00A76C85">
        <w:t xml:space="preserve"> with the Study Physician. </w:t>
      </w:r>
    </w:p>
    <w:p w14:paraId="04ECEDB5" w14:textId="77777777" w:rsidR="00C109D9" w:rsidRPr="00EB29FC" w:rsidRDefault="00C109D9" w:rsidP="00C109D9">
      <w:pPr>
        <w:spacing w:after="0" w:line="240" w:lineRule="auto"/>
      </w:pPr>
    </w:p>
    <w:p w14:paraId="68A8FB27" w14:textId="10BC01A6" w:rsidR="001A1E7F" w:rsidRDefault="000D6094">
      <w:pPr>
        <w:pStyle w:val="ListParagraph"/>
        <w:numPr>
          <w:ilvl w:val="0"/>
          <w:numId w:val="2"/>
        </w:numPr>
        <w:spacing w:after="0" w:line="240" w:lineRule="auto"/>
        <w:ind w:left="360"/>
      </w:pPr>
      <w:r>
        <w:t>T</w:t>
      </w:r>
      <w:r w:rsidR="115ACAFB">
        <w:t xml:space="preserve">he Study Physician identifies the appropriate medical treatment and provides immediate care and/or referral. (If a physiatrist’s expertise is required, the Study Physician can offer to be the medical treating clinician. The research participant has the choice to seek care from any physician of </w:t>
      </w:r>
      <w:r w:rsidR="00C109D9">
        <w:t>their</w:t>
      </w:r>
      <w:r w:rsidR="115ACAFB">
        <w:t xml:space="preserve"> choice.</w:t>
      </w:r>
    </w:p>
    <w:p w14:paraId="27D51464" w14:textId="77777777" w:rsidR="00C109D9" w:rsidRDefault="00C109D9" w:rsidP="00C109D9">
      <w:pPr>
        <w:spacing w:after="0" w:line="240" w:lineRule="auto"/>
      </w:pPr>
    </w:p>
    <w:p w14:paraId="1FC67781" w14:textId="27EBC085" w:rsidR="008B1D40" w:rsidRDefault="0783D49B">
      <w:pPr>
        <w:pStyle w:val="ListParagraph"/>
        <w:numPr>
          <w:ilvl w:val="0"/>
          <w:numId w:val="2"/>
        </w:numPr>
        <w:spacing w:after="0" w:line="240" w:lineRule="auto"/>
        <w:ind w:left="360"/>
      </w:pPr>
      <w:r>
        <w:t>The research nurse</w:t>
      </w:r>
      <w:r w:rsidR="00F662B8">
        <w:t>/participating clinician</w:t>
      </w:r>
      <w:r>
        <w:t xml:space="preserve"> </w:t>
      </w:r>
      <w:r w:rsidR="5162F185">
        <w:t>d</w:t>
      </w:r>
      <w:r w:rsidR="00470739">
        <w:t>ocument</w:t>
      </w:r>
      <w:r w:rsidR="00630FDC">
        <w:t>s</w:t>
      </w:r>
      <w:r w:rsidR="00B30208">
        <w:t xml:space="preserve"> the </w:t>
      </w:r>
      <w:r w:rsidR="3AB4CBB6">
        <w:t>adverse</w:t>
      </w:r>
      <w:r w:rsidR="00B30208">
        <w:t xml:space="preserve"> event in the research participant’s </w:t>
      </w:r>
      <w:r w:rsidR="66E2CAFC">
        <w:t>Adverse Event</w:t>
      </w:r>
      <w:r w:rsidR="00EF2823">
        <w:t xml:space="preserve"> L</w:t>
      </w:r>
      <w:r w:rsidR="00B30208">
        <w:t>og</w:t>
      </w:r>
      <w:r w:rsidR="00F662B8">
        <w:t xml:space="preserve"> in </w:t>
      </w:r>
      <w:proofErr w:type="spellStart"/>
      <w:r w:rsidR="00F662B8">
        <w:t>StudyLINQ</w:t>
      </w:r>
      <w:proofErr w:type="spellEnd"/>
      <w:r w:rsidR="000D6094">
        <w:t>.</w:t>
      </w:r>
      <w:r w:rsidR="00C109D9">
        <w:t xml:space="preserve"> </w:t>
      </w:r>
      <w:r w:rsidR="70690C3C">
        <w:t>The Research Nurse</w:t>
      </w:r>
      <w:r w:rsidR="00F662B8">
        <w:t>/Participating Clinician</w:t>
      </w:r>
      <w:r w:rsidR="70690C3C">
        <w:t xml:space="preserve"> </w:t>
      </w:r>
      <w:r w:rsidR="4372842F">
        <w:t>identifies</w:t>
      </w:r>
      <w:r w:rsidR="008B1D40">
        <w:t xml:space="preserve"> </w:t>
      </w:r>
      <w:r w:rsidR="000D6094">
        <w:t xml:space="preserve">any </w:t>
      </w:r>
      <w:r w:rsidR="008B1D40">
        <w:t xml:space="preserve">pertinent information from the </w:t>
      </w:r>
      <w:r w:rsidR="4F374CB3">
        <w:t>Adverse Event</w:t>
      </w:r>
      <w:r w:rsidR="008B1D40">
        <w:t xml:space="preserve"> Log</w:t>
      </w:r>
      <w:r w:rsidR="000D6094">
        <w:t xml:space="preserve"> that constitutes a</w:t>
      </w:r>
      <w:r w:rsidR="00935115">
        <w:t>n</w:t>
      </w:r>
      <w:r w:rsidR="000D6094">
        <w:t xml:space="preserve"> </w:t>
      </w:r>
      <w:r w:rsidR="00535A93">
        <w:t>event</w:t>
      </w:r>
      <w:r w:rsidR="00935115">
        <w:t xml:space="preserve"> that should be reviewed by the study physician</w:t>
      </w:r>
      <w:r w:rsidR="008B1D40">
        <w:t xml:space="preserve"> </w:t>
      </w:r>
      <w:r w:rsidR="00535A93">
        <w:t>and completes</w:t>
      </w:r>
      <w:r w:rsidR="008B1D40">
        <w:t xml:space="preserve"> the </w:t>
      </w:r>
      <w:r w:rsidR="3211E92B">
        <w:t>Adverse Event Report</w:t>
      </w:r>
      <w:r w:rsidR="009863CB">
        <w:t xml:space="preserve"> in </w:t>
      </w:r>
      <w:proofErr w:type="spellStart"/>
      <w:r w:rsidR="005F506F">
        <w:t>StudyLINQ</w:t>
      </w:r>
      <w:proofErr w:type="spellEnd"/>
      <w:r w:rsidR="009863CB">
        <w:t>. This document</w:t>
      </w:r>
      <w:r w:rsidR="00F662B8">
        <w:t>ation</w:t>
      </w:r>
      <w:r w:rsidR="009863CB">
        <w:t xml:space="preserve"> is</w:t>
      </w:r>
      <w:r w:rsidR="008B1D40">
        <w:t xml:space="preserve"> </w:t>
      </w:r>
      <w:r w:rsidR="009863CB">
        <w:t xml:space="preserve">available </w:t>
      </w:r>
      <w:r w:rsidR="008B1D40">
        <w:t xml:space="preserve">to the Study Physician, Principal Investigator, </w:t>
      </w:r>
      <w:r w:rsidR="005804C4">
        <w:t>Research Nurse/Participating Clinician</w:t>
      </w:r>
      <w:r w:rsidR="005267D7">
        <w:t>,</w:t>
      </w:r>
      <w:r w:rsidR="008B1D40">
        <w:t xml:space="preserve"> an</w:t>
      </w:r>
      <w:r w:rsidR="00630FDC">
        <w:t xml:space="preserve">d </w:t>
      </w:r>
      <w:r w:rsidR="7386EE11">
        <w:t>Research Navigator.</w:t>
      </w:r>
    </w:p>
    <w:p w14:paraId="5A46AD4B" w14:textId="77777777" w:rsidR="00C109D9" w:rsidRDefault="00C109D9" w:rsidP="00C109D9">
      <w:pPr>
        <w:spacing w:after="0" w:line="240" w:lineRule="auto"/>
      </w:pPr>
    </w:p>
    <w:p w14:paraId="3DFC7EBD" w14:textId="63FDF96C" w:rsidR="00C109D9" w:rsidRDefault="003C1BDA">
      <w:pPr>
        <w:pStyle w:val="ListParagraph"/>
        <w:numPr>
          <w:ilvl w:val="0"/>
          <w:numId w:val="2"/>
        </w:numPr>
        <w:spacing w:after="0" w:line="240" w:lineRule="auto"/>
        <w:ind w:left="360"/>
      </w:pPr>
      <w:r>
        <w:t>The study physician determines adverse event seriousness, severity, expectedness, and relatedness to study.</w:t>
      </w:r>
      <w:r w:rsidR="00D96C01">
        <w:t xml:space="preserve"> </w:t>
      </w:r>
    </w:p>
    <w:p w14:paraId="21569C0C" w14:textId="77777777" w:rsidR="00C109D9" w:rsidRPr="00EB29FC" w:rsidRDefault="00C109D9" w:rsidP="00C109D9">
      <w:pPr>
        <w:pStyle w:val="ListParagraph"/>
        <w:spacing w:after="0" w:line="240" w:lineRule="auto"/>
        <w:ind w:left="360"/>
      </w:pPr>
    </w:p>
    <w:p w14:paraId="11F96E34" w14:textId="3AAB4E7C" w:rsidR="66239903" w:rsidRPr="0001376C" w:rsidRDefault="66239903" w:rsidP="09D336DF">
      <w:pPr>
        <w:pStyle w:val="ListParagraph"/>
        <w:numPr>
          <w:ilvl w:val="0"/>
          <w:numId w:val="2"/>
        </w:numPr>
        <w:spacing w:after="0" w:line="240" w:lineRule="auto"/>
        <w:ind w:left="360"/>
      </w:pPr>
      <w:r>
        <w:t xml:space="preserve">  The study physician provides </w:t>
      </w:r>
      <w:r w:rsidR="005F506F">
        <w:t>adverse</w:t>
      </w:r>
      <w:r>
        <w:t xml:space="preserve"> event documentation to the medical monitor for review.</w:t>
      </w:r>
    </w:p>
    <w:p w14:paraId="1B04050F" w14:textId="77777777" w:rsidR="00C109D9" w:rsidRPr="00C109D9" w:rsidRDefault="00C109D9" w:rsidP="00C109D9">
      <w:pPr>
        <w:spacing w:after="0" w:line="240" w:lineRule="auto"/>
        <w:rPr>
          <w:highlight w:val="yellow"/>
        </w:rPr>
      </w:pPr>
    </w:p>
    <w:p w14:paraId="61E8398D" w14:textId="528F581A" w:rsidR="00DB5E26" w:rsidRDefault="6860683F">
      <w:pPr>
        <w:pStyle w:val="ListParagraph"/>
        <w:numPr>
          <w:ilvl w:val="0"/>
          <w:numId w:val="2"/>
        </w:numPr>
        <w:spacing w:after="0" w:line="240" w:lineRule="auto"/>
        <w:ind w:left="360"/>
      </w:pPr>
      <w:r>
        <w:t>The research nurse</w:t>
      </w:r>
      <w:r w:rsidR="005804C4">
        <w:t>/participating clinician</w:t>
      </w:r>
      <w:r>
        <w:t xml:space="preserve"> and study physician </w:t>
      </w:r>
      <w:r w:rsidR="6A6139E9">
        <w:t>i</w:t>
      </w:r>
      <w:r w:rsidR="0B401E77">
        <w:t xml:space="preserve">nform the principal </w:t>
      </w:r>
      <w:r w:rsidR="605C98D1">
        <w:t>investigator of the event for reporting purposes</w:t>
      </w:r>
      <w:r w:rsidR="1B9E1D31">
        <w:t xml:space="preserve"> and </w:t>
      </w:r>
      <w:r w:rsidR="025A792E">
        <w:t>i</w:t>
      </w:r>
      <w:r w:rsidR="0B401E77">
        <w:t xml:space="preserve">f the </w:t>
      </w:r>
      <w:r w:rsidR="0DD70C57">
        <w:t xml:space="preserve">adverse </w:t>
      </w:r>
      <w:r w:rsidR="0B401E77">
        <w:t>event is a study</w:t>
      </w:r>
      <w:r w:rsidR="0ACDA3EB">
        <w:t>-</w:t>
      </w:r>
      <w:r w:rsidR="0B401E77">
        <w:t>related adverse event</w:t>
      </w:r>
      <w:r w:rsidR="605C98D1">
        <w:t>, the study physician</w:t>
      </w:r>
      <w:r w:rsidR="0B401E77">
        <w:t xml:space="preserve"> </w:t>
      </w:r>
      <w:r w:rsidR="60D37435">
        <w:t>notifies the PI of</w:t>
      </w:r>
      <w:r w:rsidR="0B401E77">
        <w:t xml:space="preserve"> any study restrictions as a result.</w:t>
      </w:r>
      <w:r w:rsidR="00951625">
        <w:t xml:space="preserve"> </w:t>
      </w:r>
      <w:r w:rsidR="7520A936">
        <w:t>The PI is responsible for reporting the event to regulatory authorities per policy and updating study documents as needed to reflect protocol changes or risk changes.</w:t>
      </w:r>
    </w:p>
    <w:p w14:paraId="1F1A364C" w14:textId="77777777" w:rsidR="00C109D9" w:rsidRPr="00EB29FC" w:rsidRDefault="00C109D9" w:rsidP="00C109D9">
      <w:pPr>
        <w:spacing w:after="0" w:line="240" w:lineRule="auto"/>
      </w:pPr>
    </w:p>
    <w:p w14:paraId="256C76DD" w14:textId="7E93D01C" w:rsidR="00DB5E26" w:rsidRPr="00EB29FC" w:rsidRDefault="69C6D2BE">
      <w:pPr>
        <w:pStyle w:val="ListParagraph"/>
        <w:numPr>
          <w:ilvl w:val="0"/>
          <w:numId w:val="2"/>
        </w:numPr>
        <w:spacing w:after="0" w:line="240" w:lineRule="auto"/>
        <w:ind w:left="360"/>
      </w:pPr>
      <w:r>
        <w:t>The study physician and research nurse</w:t>
      </w:r>
      <w:r w:rsidR="005804C4">
        <w:t>/participating clinician</w:t>
      </w:r>
      <w:r>
        <w:t xml:space="preserve"> ensure the research participant is being followed up medically, and the adverse event is documented and resolved. </w:t>
      </w:r>
      <w:r w:rsidR="568AD237">
        <w:t xml:space="preserve">If a physician outside the study team treats the </w:t>
      </w:r>
      <w:r w:rsidR="00951625">
        <w:t>research participant</w:t>
      </w:r>
      <w:r w:rsidR="568AD237">
        <w:t xml:space="preserve">, the study physician will follow the event to assess the following:  </w:t>
      </w:r>
    </w:p>
    <w:p w14:paraId="70936B2B" w14:textId="18F713F8" w:rsidR="00DB5E26" w:rsidRPr="00EB29FC" w:rsidRDefault="568AD237">
      <w:pPr>
        <w:pStyle w:val="ListParagraph"/>
        <w:numPr>
          <w:ilvl w:val="1"/>
          <w:numId w:val="2"/>
        </w:numPr>
        <w:spacing w:after="0" w:line="240" w:lineRule="auto"/>
      </w:pPr>
      <w:r>
        <w:t>The medical condition affecting their medical eligibility for research</w:t>
      </w:r>
    </w:p>
    <w:p w14:paraId="57CD6AA9" w14:textId="0DE623FB" w:rsidR="00DB5E26" w:rsidRPr="00EB29FC" w:rsidRDefault="568AD237">
      <w:pPr>
        <w:pStyle w:val="ListParagraph"/>
        <w:numPr>
          <w:ilvl w:val="1"/>
          <w:numId w:val="2"/>
        </w:numPr>
        <w:spacing w:after="0" w:line="240" w:lineRule="auto"/>
      </w:pPr>
      <w:r>
        <w:t>Determination on causality of the event</w:t>
      </w:r>
    </w:p>
    <w:p w14:paraId="196F8201" w14:textId="15647359" w:rsidR="00DB5E26" w:rsidRDefault="568AD237">
      <w:pPr>
        <w:pStyle w:val="ListParagraph"/>
        <w:numPr>
          <w:ilvl w:val="1"/>
          <w:numId w:val="2"/>
        </w:numPr>
        <w:spacing w:after="0" w:line="240" w:lineRule="auto"/>
      </w:pPr>
      <w:r>
        <w:t>The event’s effect on research assessments or interventions</w:t>
      </w:r>
    </w:p>
    <w:p w14:paraId="49A9CBB6" w14:textId="77777777" w:rsidR="00C109D9" w:rsidRPr="00EB29FC" w:rsidRDefault="00C109D9" w:rsidP="00C109D9">
      <w:pPr>
        <w:spacing w:after="0" w:line="240" w:lineRule="auto"/>
      </w:pPr>
    </w:p>
    <w:p w14:paraId="36D87C1D" w14:textId="349BC648" w:rsidR="0059567F" w:rsidRDefault="0B401E77">
      <w:pPr>
        <w:pStyle w:val="ListParagraph"/>
        <w:numPr>
          <w:ilvl w:val="0"/>
          <w:numId w:val="2"/>
        </w:numPr>
        <w:spacing w:after="0" w:line="240" w:lineRule="auto"/>
        <w:ind w:left="360"/>
      </w:pPr>
      <w:r>
        <w:t>Research medical team documents ongoing status in research participant</w:t>
      </w:r>
      <w:r w:rsidR="5CC15D69">
        <w:t>’</w:t>
      </w:r>
      <w:r>
        <w:t>s</w:t>
      </w:r>
      <w:r w:rsidR="492390CF">
        <w:t xml:space="preserve"> </w:t>
      </w:r>
      <w:r w:rsidR="00015B49">
        <w:t>P</w:t>
      </w:r>
      <w:r w:rsidR="5AF74652">
        <w:t xml:space="preserve">rogress </w:t>
      </w:r>
      <w:r w:rsidR="00015B49">
        <w:t>N</w:t>
      </w:r>
      <w:r w:rsidR="5AF74652">
        <w:t>otes, Adverse Event</w:t>
      </w:r>
      <w:r w:rsidR="492390CF">
        <w:t xml:space="preserve"> </w:t>
      </w:r>
      <w:r w:rsidR="2CAC1BE1">
        <w:t>Log, and</w:t>
      </w:r>
      <w:r w:rsidR="770F837A">
        <w:t xml:space="preserve"> Adverse Event form </w:t>
      </w:r>
      <w:r w:rsidR="005F506F">
        <w:t xml:space="preserve">in </w:t>
      </w:r>
      <w:proofErr w:type="spellStart"/>
      <w:r w:rsidR="005F506F">
        <w:t>StudyLINQ</w:t>
      </w:r>
      <w:proofErr w:type="spellEnd"/>
      <w:r w:rsidR="005F506F">
        <w:t>.</w:t>
      </w:r>
    </w:p>
    <w:p w14:paraId="6AA4409D" w14:textId="77777777" w:rsidR="00C109D9" w:rsidRDefault="00C109D9" w:rsidP="00C109D9">
      <w:pPr>
        <w:pStyle w:val="ListParagraph"/>
        <w:spacing w:after="0" w:line="240" w:lineRule="auto"/>
        <w:ind w:left="360"/>
      </w:pPr>
    </w:p>
    <w:p w14:paraId="31BA8E21" w14:textId="40763573" w:rsidR="0FCA6B7B" w:rsidRDefault="69845F94">
      <w:pPr>
        <w:pStyle w:val="ListParagraph"/>
        <w:numPr>
          <w:ilvl w:val="0"/>
          <w:numId w:val="2"/>
        </w:numPr>
        <w:spacing w:after="0" w:line="240" w:lineRule="auto"/>
        <w:ind w:left="360"/>
      </w:pPr>
      <w:r>
        <w:t>The r</w:t>
      </w:r>
      <w:r w:rsidR="0FCA6B7B">
        <w:t xml:space="preserve">esearch medical team documents </w:t>
      </w:r>
      <w:r w:rsidR="725D6B03">
        <w:t xml:space="preserve">the </w:t>
      </w:r>
      <w:r w:rsidR="0FCA6B7B">
        <w:t xml:space="preserve">ongoing status in </w:t>
      </w:r>
      <w:r w:rsidR="39FB3C7B">
        <w:t xml:space="preserve">the </w:t>
      </w:r>
      <w:r w:rsidR="0FCA6B7B">
        <w:t xml:space="preserve">research participant’s Progress Notes, Adverse Event </w:t>
      </w:r>
      <w:r w:rsidR="6C7361E9">
        <w:t xml:space="preserve">Log, </w:t>
      </w:r>
      <w:r w:rsidR="664CBED2">
        <w:t xml:space="preserve">and </w:t>
      </w:r>
      <w:r w:rsidR="07B48417">
        <w:t xml:space="preserve">the </w:t>
      </w:r>
      <w:r w:rsidR="664CBED2">
        <w:t>Adverse</w:t>
      </w:r>
      <w:r w:rsidR="0FCA6B7B">
        <w:t xml:space="preserve"> Event form in </w:t>
      </w:r>
      <w:r w:rsidR="005F506F">
        <w:t>STUDYLINQ</w:t>
      </w:r>
      <w:r w:rsidR="0FCA6B7B">
        <w:t>.</w:t>
      </w:r>
      <w:r w:rsidR="005A2097">
        <w:t xml:space="preserve"> </w:t>
      </w:r>
      <w:r w:rsidR="0FCA6B7B">
        <w:t xml:space="preserve">The Study physician reviews </w:t>
      </w:r>
      <w:proofErr w:type="gramStart"/>
      <w:r w:rsidR="3FF2D2E4">
        <w:t xml:space="preserve">the </w:t>
      </w:r>
      <w:r w:rsidR="0FCA6B7B">
        <w:t>Adverse</w:t>
      </w:r>
      <w:proofErr w:type="gramEnd"/>
      <w:r w:rsidR="0FCA6B7B">
        <w:t xml:space="preserve"> Events log and follows up with </w:t>
      </w:r>
      <w:r w:rsidR="5EE89202">
        <w:t xml:space="preserve">the </w:t>
      </w:r>
      <w:r w:rsidR="0FCA6B7B">
        <w:t>principal investigator and research team members as needed.</w:t>
      </w:r>
    </w:p>
    <w:p w14:paraId="1EC6E16D" w14:textId="77777777" w:rsidR="00C109D9" w:rsidRDefault="00C109D9" w:rsidP="00C109D9">
      <w:pPr>
        <w:spacing w:after="0" w:line="240" w:lineRule="auto"/>
      </w:pPr>
    </w:p>
    <w:p w14:paraId="10ACD269" w14:textId="4A10F214" w:rsidR="00951625" w:rsidRDefault="0FCA6B7B">
      <w:pPr>
        <w:pStyle w:val="ListParagraph"/>
        <w:numPr>
          <w:ilvl w:val="0"/>
          <w:numId w:val="2"/>
        </w:numPr>
        <w:spacing w:after="0" w:line="240" w:lineRule="auto"/>
        <w:ind w:left="360"/>
      </w:pPr>
      <w:r>
        <w:t xml:space="preserve">All conclusions reached by the study physician will be communicated to the PI. </w:t>
      </w:r>
      <w:r w:rsidR="00951625">
        <w:t xml:space="preserve">The PI is responsible for reporting the event to regulatory authorities per policy and updating study documents as needed to reflect protocol </w:t>
      </w:r>
      <w:r w:rsidR="00951625">
        <w:lastRenderedPageBreak/>
        <w:t>changes or risk changes.</w:t>
      </w:r>
      <w:r w:rsidR="005A2097">
        <w:t xml:space="preserve"> When the medical event is determined to be medically expected and unrelated to the study it will be reported.</w:t>
      </w:r>
    </w:p>
    <w:p w14:paraId="37C5138E" w14:textId="77777777" w:rsidR="00C109D9" w:rsidRPr="00951625" w:rsidRDefault="00C109D9" w:rsidP="00C109D9">
      <w:pPr>
        <w:spacing w:after="0" w:line="240" w:lineRule="auto"/>
      </w:pPr>
    </w:p>
    <w:p w14:paraId="443CAD93" w14:textId="3D3C5BAA" w:rsidR="00DA2EEB" w:rsidRPr="009C4CEF" w:rsidRDefault="009C4CEF" w:rsidP="602968C9">
      <w:pPr>
        <w:rPr>
          <w:b/>
          <w:bCs/>
        </w:rPr>
      </w:pPr>
      <w:r w:rsidRPr="602968C9">
        <w:rPr>
          <w:b/>
          <w:bCs/>
        </w:rPr>
        <w:t>Response to Emergent Adverse Event:</w:t>
      </w:r>
    </w:p>
    <w:p w14:paraId="478326CC" w14:textId="597E1BCE" w:rsidR="009C4CEF" w:rsidRDefault="4495E1B4" w:rsidP="57C3F21E">
      <w:pPr>
        <w:rPr>
          <w:b/>
          <w:bCs/>
          <w:i/>
          <w:iCs/>
        </w:rPr>
      </w:pPr>
      <w:r w:rsidRPr="57C3F21E">
        <w:rPr>
          <w:b/>
          <w:bCs/>
          <w:i/>
          <w:iCs/>
        </w:rPr>
        <w:t>In an emergency, the individual is taken immediately to the emergency room, or the hospital emergency procedures are followed.</w:t>
      </w:r>
      <w:r w:rsidR="7723C24A" w:rsidRPr="57C3F21E">
        <w:rPr>
          <w:b/>
          <w:bCs/>
          <w:i/>
          <w:iCs/>
        </w:rPr>
        <w:t xml:space="preserve">  </w:t>
      </w:r>
      <w:r w:rsidR="009C4CEF" w:rsidRPr="57C3F21E">
        <w:rPr>
          <w:b/>
          <w:bCs/>
          <w:i/>
          <w:iCs/>
        </w:rPr>
        <w:t>Follow up will be conducted as indicated above.</w:t>
      </w:r>
    </w:p>
    <w:p w14:paraId="5B290035" w14:textId="1771E25D" w:rsidR="005267D7" w:rsidRPr="005267D7" w:rsidRDefault="00F83205" w:rsidP="005267D7">
      <w:pPr>
        <w:rPr>
          <w:b/>
        </w:rPr>
      </w:pPr>
      <w:r>
        <w:rPr>
          <w:b/>
        </w:rPr>
        <w:t>Adverse Event Documentation (</w:t>
      </w:r>
      <w:r w:rsidR="00F662B8">
        <w:rPr>
          <w:b/>
        </w:rPr>
        <w:t>STUDYLINQ</w:t>
      </w:r>
      <w:r>
        <w:rPr>
          <w:b/>
        </w:rPr>
        <w:t>)</w:t>
      </w:r>
      <w:r w:rsidR="005267D7">
        <w:rPr>
          <w:b/>
        </w:rPr>
        <w:t>:</w:t>
      </w:r>
    </w:p>
    <w:p w14:paraId="2ECBAFC1" w14:textId="072B8286" w:rsidR="00015B49" w:rsidRDefault="334A864B">
      <w:pPr>
        <w:pStyle w:val="ListParagraph"/>
        <w:numPr>
          <w:ilvl w:val="0"/>
          <w:numId w:val="6"/>
        </w:numPr>
        <w:spacing w:after="0" w:line="240" w:lineRule="auto"/>
        <w:ind w:left="360"/>
      </w:pPr>
      <w:r>
        <w:t>The Research Nurse</w:t>
      </w:r>
      <w:r w:rsidR="005804C4">
        <w:t xml:space="preserve">/Participating Clinician </w:t>
      </w:r>
      <w:r>
        <w:t>reviews all progress notes from the current week to identify any adverse events.</w:t>
      </w:r>
      <w:r w:rsidR="00015B49">
        <w:t xml:space="preserve"> Any events reported to the Research Nurse</w:t>
      </w:r>
      <w:r w:rsidR="005804C4">
        <w:t>/Participating Clinician</w:t>
      </w:r>
      <w:r w:rsidR="00015B49">
        <w:t xml:space="preserve"> directly from the participant or staff members will also be documented </w:t>
      </w:r>
      <w:r w:rsidR="7C10EE55">
        <w:t>in</w:t>
      </w:r>
      <w:r w:rsidR="00015B49">
        <w:t xml:space="preserve"> the progress notes.</w:t>
      </w:r>
    </w:p>
    <w:p w14:paraId="0CFAA372" w14:textId="572252CF" w:rsidR="00015B49" w:rsidRDefault="00015B49" w:rsidP="00F83205">
      <w:pPr>
        <w:pStyle w:val="ListParagraph"/>
        <w:spacing w:after="0" w:line="240" w:lineRule="auto"/>
        <w:ind w:left="360"/>
      </w:pPr>
    </w:p>
    <w:p w14:paraId="065D0A15" w14:textId="4AAC678F" w:rsidR="00015B49" w:rsidRPr="00F44625" w:rsidRDefault="00015B49">
      <w:pPr>
        <w:pStyle w:val="ListParagraph"/>
        <w:numPr>
          <w:ilvl w:val="0"/>
          <w:numId w:val="6"/>
        </w:numPr>
        <w:spacing w:after="0" w:line="240" w:lineRule="auto"/>
        <w:ind w:left="360"/>
      </w:pPr>
      <w:r w:rsidRPr="00F44625">
        <w:t>The Research Nurse</w:t>
      </w:r>
      <w:r w:rsidR="005804C4">
        <w:t>/Participating Clinician</w:t>
      </w:r>
      <w:r w:rsidRPr="00F44625">
        <w:t xml:space="preserve"> will elevate any adverse events from the progress notes to the Adverse Event Log.</w:t>
      </w:r>
    </w:p>
    <w:p w14:paraId="47EF5EB3" w14:textId="77777777" w:rsidR="00015B49" w:rsidRPr="00F44625" w:rsidRDefault="00015B49" w:rsidP="00F83205">
      <w:pPr>
        <w:spacing w:after="0" w:line="240" w:lineRule="auto"/>
      </w:pPr>
    </w:p>
    <w:p w14:paraId="72490C04" w14:textId="6EC64157" w:rsidR="00015B49" w:rsidRPr="00F44625" w:rsidRDefault="00015B49">
      <w:pPr>
        <w:pStyle w:val="ListParagraph"/>
        <w:numPr>
          <w:ilvl w:val="0"/>
          <w:numId w:val="6"/>
        </w:numPr>
        <w:spacing w:after="0" w:line="240" w:lineRule="auto"/>
        <w:ind w:left="360"/>
      </w:pPr>
      <w:r>
        <w:t xml:space="preserve">The Study Physician will determine the seriousness, severity, relatedness, and expectedness of each event. The study physician signs the reports after review </w:t>
      </w:r>
      <w:bookmarkStart w:id="10" w:name="_Hlk130473149"/>
      <w:r w:rsidR="00F44625">
        <w:t xml:space="preserve">and </w:t>
      </w:r>
      <w:r w:rsidR="61DF2FD0">
        <w:t>submits them</w:t>
      </w:r>
      <w:r w:rsidR="00F44625">
        <w:t xml:space="preserve"> to the medical monitor. The study physician will update the adverse event report with any recommendations from the medical monitor.</w:t>
      </w:r>
      <w:bookmarkEnd w:id="10"/>
    </w:p>
    <w:p w14:paraId="4EC66284" w14:textId="77777777" w:rsidR="00F83205" w:rsidRPr="00F44625" w:rsidRDefault="00F83205" w:rsidP="00F83205">
      <w:pPr>
        <w:pStyle w:val="ListParagraph"/>
      </w:pPr>
    </w:p>
    <w:p w14:paraId="24C5AE8F" w14:textId="1D053145" w:rsidR="00F83205" w:rsidRPr="00EA6C05" w:rsidRDefault="4BC5D482">
      <w:pPr>
        <w:pStyle w:val="ListParagraph"/>
        <w:numPr>
          <w:ilvl w:val="0"/>
          <w:numId w:val="6"/>
        </w:numPr>
        <w:spacing w:after="0" w:line="240" w:lineRule="auto"/>
        <w:ind w:left="360"/>
      </w:pPr>
      <w:r>
        <w:t xml:space="preserve">If the adverse event is determined as non-study related, it remains on the Adverse Event Log and is reported at the continuation </w:t>
      </w:r>
      <w:bookmarkStart w:id="11" w:name="_Hlk130473174"/>
      <w:r w:rsidR="2A72A5DB">
        <w:t>review.</w:t>
      </w:r>
      <w:bookmarkEnd w:id="11"/>
    </w:p>
    <w:p w14:paraId="3DD925D1" w14:textId="77777777" w:rsidR="00015B49" w:rsidRPr="00EA6C05" w:rsidRDefault="00015B49" w:rsidP="00F83205">
      <w:pPr>
        <w:spacing w:after="0" w:line="240" w:lineRule="auto"/>
      </w:pPr>
    </w:p>
    <w:p w14:paraId="775EF6A0" w14:textId="54DC38B6" w:rsidR="00015B49" w:rsidRDefault="00015B49">
      <w:pPr>
        <w:pStyle w:val="ListParagraph"/>
        <w:numPr>
          <w:ilvl w:val="0"/>
          <w:numId w:val="6"/>
        </w:numPr>
        <w:spacing w:after="0" w:line="240" w:lineRule="auto"/>
        <w:ind w:left="360"/>
      </w:pPr>
      <w:r>
        <w:t>The research nurse</w:t>
      </w:r>
      <w:r w:rsidR="005804C4">
        <w:t>/participating clinician</w:t>
      </w:r>
      <w:r>
        <w:t xml:space="preserve"> will keep in contact with the study physician on any </w:t>
      </w:r>
      <w:r w:rsidR="00570745">
        <w:t xml:space="preserve">adverse </w:t>
      </w:r>
      <w:r>
        <w:t xml:space="preserve">events that require follow up. This will be documented on the </w:t>
      </w:r>
      <w:r w:rsidR="00570745">
        <w:t xml:space="preserve">Adverse Event Log and Study-Related </w:t>
      </w:r>
      <w:r>
        <w:t>Adverse Event Form</w:t>
      </w:r>
      <w:r w:rsidR="00570745">
        <w:t xml:space="preserve"> when needed</w:t>
      </w:r>
      <w:r>
        <w:t>.</w:t>
      </w:r>
    </w:p>
    <w:p w14:paraId="6FDC3DB8" w14:textId="77777777" w:rsidR="00801D8A" w:rsidRDefault="00801D8A" w:rsidP="00F83205">
      <w:pPr>
        <w:pStyle w:val="ListParagraph"/>
        <w:spacing w:after="0" w:line="240" w:lineRule="auto"/>
        <w:ind w:left="360"/>
      </w:pPr>
    </w:p>
    <w:p w14:paraId="11285E06" w14:textId="62B6867B" w:rsidR="00015B49" w:rsidRDefault="00015B49">
      <w:pPr>
        <w:pStyle w:val="ListParagraph"/>
        <w:numPr>
          <w:ilvl w:val="0"/>
          <w:numId w:val="6"/>
        </w:numPr>
        <w:spacing w:after="0" w:line="240" w:lineRule="auto"/>
        <w:ind w:left="360"/>
      </w:pPr>
      <w:r>
        <w:t xml:space="preserve">The research nurse will Inform project </w:t>
      </w:r>
      <w:r w:rsidRPr="00EB29FC">
        <w:t>PI</w:t>
      </w:r>
      <w:r>
        <w:t xml:space="preserve">s and PI designees of ongoing adverse events and </w:t>
      </w:r>
      <w:r w:rsidR="00801D8A">
        <w:t xml:space="preserve">report them </w:t>
      </w:r>
      <w:r>
        <w:t xml:space="preserve">in the </w:t>
      </w:r>
      <w:r w:rsidR="005804C4">
        <w:t>Research Medical Meeting</w:t>
      </w:r>
      <w:r>
        <w:t xml:space="preserve">. </w:t>
      </w:r>
    </w:p>
    <w:p w14:paraId="1B14AB80" w14:textId="77777777" w:rsidR="00F83205" w:rsidRDefault="00F83205" w:rsidP="00F83205">
      <w:pPr>
        <w:spacing w:after="0" w:line="240" w:lineRule="auto"/>
      </w:pPr>
    </w:p>
    <w:p w14:paraId="54ABD66F" w14:textId="23BEA0D6" w:rsidR="00015B49" w:rsidRDefault="3DAD29EA">
      <w:pPr>
        <w:pStyle w:val="ListParagraph"/>
        <w:numPr>
          <w:ilvl w:val="0"/>
          <w:numId w:val="6"/>
        </w:numPr>
        <w:spacing w:after="0" w:line="240" w:lineRule="auto"/>
        <w:ind w:left="360"/>
      </w:pPr>
      <w:r>
        <w:t>Follow-up</w:t>
      </w:r>
      <w:r w:rsidR="00570745">
        <w:t xml:space="preserve"> </w:t>
      </w:r>
      <w:r w:rsidR="00F44625">
        <w:t>logs and</w:t>
      </w:r>
      <w:r w:rsidR="00015B49">
        <w:t xml:space="preserve"> reports are written as new information is available by the research nurse.</w:t>
      </w:r>
    </w:p>
    <w:p w14:paraId="63940606" w14:textId="77777777" w:rsidR="00F83205" w:rsidRDefault="00F83205" w:rsidP="00F83205">
      <w:pPr>
        <w:spacing w:after="0" w:line="240" w:lineRule="auto"/>
      </w:pPr>
    </w:p>
    <w:p w14:paraId="5F4E3A63" w14:textId="08C8340A" w:rsidR="00015B49" w:rsidRDefault="00015B49">
      <w:pPr>
        <w:pStyle w:val="ListParagraph"/>
        <w:numPr>
          <w:ilvl w:val="0"/>
          <w:numId w:val="6"/>
        </w:numPr>
        <w:spacing w:after="0" w:line="240" w:lineRule="auto"/>
        <w:ind w:left="360"/>
      </w:pPr>
      <w:r w:rsidRPr="00EB29FC">
        <w:t xml:space="preserve">When an </w:t>
      </w:r>
      <w:r>
        <w:t xml:space="preserve">adverse </w:t>
      </w:r>
      <w:r w:rsidRPr="00EB29FC">
        <w:t>event has been resolved</w:t>
      </w:r>
      <w:r>
        <w:t>, the documentation is finalized on the Adverse Event form</w:t>
      </w:r>
      <w:r w:rsidR="00F83205" w:rsidRPr="00F83205">
        <w:t xml:space="preserve"> </w:t>
      </w:r>
      <w:r w:rsidR="00F83205">
        <w:t xml:space="preserve">clearly indicating the event </w:t>
      </w:r>
      <w:r w:rsidR="00F83205" w:rsidRPr="00015B49">
        <w:t>“Resolved”</w:t>
      </w:r>
      <w:r>
        <w:t xml:space="preserve"> and submitted by the PI to all regulatory authorities per policy.</w:t>
      </w:r>
    </w:p>
    <w:p w14:paraId="08A892A2" w14:textId="77777777" w:rsidR="00F83205" w:rsidRDefault="00F83205" w:rsidP="00F83205">
      <w:pPr>
        <w:pStyle w:val="ListParagraph"/>
      </w:pPr>
    </w:p>
    <w:p w14:paraId="66602401" w14:textId="77777777" w:rsidR="00F44625" w:rsidRPr="00F44625" w:rsidRDefault="00F44625">
      <w:pPr>
        <w:pStyle w:val="ListParagraph"/>
        <w:numPr>
          <w:ilvl w:val="0"/>
          <w:numId w:val="6"/>
        </w:numPr>
      </w:pPr>
      <w:r w:rsidRPr="00F44625">
        <w:t>Documentation Considerations</w:t>
      </w:r>
    </w:p>
    <w:p w14:paraId="1E90328D" w14:textId="77777777" w:rsidR="00F83205" w:rsidRPr="00EA6C05" w:rsidRDefault="00F83205" w:rsidP="00F83205">
      <w:pPr>
        <w:pStyle w:val="ListParagraph"/>
      </w:pPr>
    </w:p>
    <w:p w14:paraId="6F4E7215" w14:textId="74504264" w:rsidR="00F44625" w:rsidRPr="002F5676" w:rsidRDefault="00F44625">
      <w:pPr>
        <w:pStyle w:val="ListParagraph"/>
        <w:numPr>
          <w:ilvl w:val="0"/>
          <w:numId w:val="10"/>
        </w:numPr>
        <w:spacing w:after="0" w:line="240" w:lineRule="auto"/>
      </w:pPr>
      <w:r w:rsidRPr="002F5676">
        <w:t>The “Event” title must contain the medical event that is being described; this does not mean the procedure during which it happened</w:t>
      </w:r>
      <w:r w:rsidR="005804C4">
        <w:t>; and CATCAE terms.</w:t>
      </w:r>
    </w:p>
    <w:p w14:paraId="2F7B79A7" w14:textId="77777777" w:rsidR="00F44625" w:rsidRPr="002F5676" w:rsidRDefault="00F44625">
      <w:pPr>
        <w:pStyle w:val="ListParagraph"/>
        <w:numPr>
          <w:ilvl w:val="0"/>
          <w:numId w:val="10"/>
        </w:numPr>
        <w:spacing w:after="0" w:line="240" w:lineRule="auto"/>
      </w:pPr>
      <w:r w:rsidRPr="002F5676">
        <w:t>Each event must be documented in the adverse event log and Study-Related Adverse Event Form until it is resolved.</w:t>
      </w:r>
    </w:p>
    <w:p w14:paraId="2EF6D668" w14:textId="56DC54D2" w:rsidR="00F44625" w:rsidRPr="002F5676" w:rsidRDefault="00F44625">
      <w:pPr>
        <w:pStyle w:val="ListParagraph"/>
        <w:numPr>
          <w:ilvl w:val="0"/>
          <w:numId w:val="10"/>
        </w:numPr>
        <w:spacing w:after="0" w:line="240" w:lineRule="auto"/>
      </w:pPr>
      <w:r>
        <w:t xml:space="preserve">Events reached the Research Nurse and/or Physician level, or that significantly </w:t>
      </w:r>
      <w:r w:rsidR="4AEBFADB">
        <w:t>affect</w:t>
      </w:r>
      <w:r>
        <w:t xml:space="preserve"> study timeline(s), must be reported in the Adverse Event Report Form.</w:t>
      </w:r>
    </w:p>
    <w:p w14:paraId="4E8C2C59" w14:textId="0816FCDD" w:rsidR="00F44625" w:rsidRPr="002F5676" w:rsidRDefault="0DE5DFF1">
      <w:pPr>
        <w:pStyle w:val="ListParagraph"/>
        <w:numPr>
          <w:ilvl w:val="0"/>
          <w:numId w:val="10"/>
        </w:numPr>
        <w:spacing w:after="0" w:line="240" w:lineRule="auto"/>
      </w:pPr>
      <w:r>
        <w:t>Regarding</w:t>
      </w:r>
      <w:r w:rsidR="00F44625">
        <w:t xml:space="preserve"> severity, relatedness</w:t>
      </w:r>
      <w:r w:rsidR="686C2D57">
        <w:t>,</w:t>
      </w:r>
      <w:r w:rsidR="00F44625">
        <w:t xml:space="preserve"> and expectedness of each event, if deciding between </w:t>
      </w:r>
      <w:r w:rsidR="005804C4">
        <w:t>levels,</w:t>
      </w:r>
      <w:r w:rsidR="00F44625">
        <w:t xml:space="preserve"> always choose the most conservative.</w:t>
      </w:r>
    </w:p>
    <w:p w14:paraId="728E20A1" w14:textId="77777777" w:rsidR="00F44625" w:rsidRPr="002F5676" w:rsidRDefault="00F44625">
      <w:pPr>
        <w:pStyle w:val="ListParagraph"/>
        <w:numPr>
          <w:ilvl w:val="0"/>
          <w:numId w:val="10"/>
        </w:numPr>
        <w:spacing w:after="0" w:line="240" w:lineRule="auto"/>
      </w:pPr>
      <w:r w:rsidRPr="002F5676">
        <w:t xml:space="preserve">If there are no new medical events during the week, enter “No new medical events” in the “Event” title for that week. </w:t>
      </w:r>
    </w:p>
    <w:p w14:paraId="256CCBF1" w14:textId="77777777" w:rsidR="00015B49" w:rsidRPr="00F44625" w:rsidRDefault="00015B49" w:rsidP="00F44625">
      <w:pPr>
        <w:pStyle w:val="ListParagraph"/>
        <w:spacing w:after="0" w:line="240" w:lineRule="auto"/>
        <w:ind w:left="1440"/>
      </w:pPr>
    </w:p>
    <w:p w14:paraId="10361AE8" w14:textId="77777777" w:rsidR="00A213B4" w:rsidRDefault="00A213B4" w:rsidP="00F83205">
      <w:pPr>
        <w:pStyle w:val="Heading2"/>
        <w:spacing w:before="0"/>
        <w:rPr>
          <w:u w:val="single"/>
        </w:rPr>
      </w:pPr>
    </w:p>
    <w:p w14:paraId="1EC749AF" w14:textId="77777777" w:rsidR="005804C4" w:rsidRDefault="005804C4" w:rsidP="005267D7">
      <w:pPr>
        <w:pStyle w:val="Heading2"/>
        <w:rPr>
          <w:u w:val="single"/>
        </w:rPr>
      </w:pPr>
    </w:p>
    <w:p w14:paraId="3FD5A6A7" w14:textId="74EF6374" w:rsidR="002467B9" w:rsidRDefault="00A11A4A" w:rsidP="005267D7">
      <w:pPr>
        <w:pStyle w:val="Heading2"/>
        <w:rPr>
          <w:u w:val="single"/>
        </w:rPr>
      </w:pPr>
      <w:r w:rsidRPr="005267D7">
        <w:rPr>
          <w:u w:val="single"/>
        </w:rPr>
        <w:t>Reporting a</w:t>
      </w:r>
      <w:r w:rsidR="002467B9" w:rsidRPr="005267D7">
        <w:rPr>
          <w:u w:val="single"/>
        </w:rPr>
        <w:t xml:space="preserve">n </w:t>
      </w:r>
      <w:r w:rsidRPr="005267D7">
        <w:rPr>
          <w:u w:val="single"/>
        </w:rPr>
        <w:t>A</w:t>
      </w:r>
      <w:r w:rsidR="0059567F" w:rsidRPr="005267D7">
        <w:rPr>
          <w:u w:val="single"/>
        </w:rPr>
        <w:t>dverse Event</w:t>
      </w:r>
      <w:r w:rsidRPr="005267D7">
        <w:rPr>
          <w:u w:val="single"/>
        </w:rPr>
        <w:t>:</w:t>
      </w:r>
    </w:p>
    <w:p w14:paraId="3E7860E5" w14:textId="77777777" w:rsidR="00CE17F7" w:rsidRPr="00CE17F7" w:rsidRDefault="00CE17F7" w:rsidP="00CE17F7">
      <w:pPr>
        <w:spacing w:after="0" w:line="240" w:lineRule="auto"/>
      </w:pPr>
    </w:p>
    <w:p w14:paraId="49572CA6" w14:textId="7E07E6AB" w:rsidR="00CE17F7" w:rsidRPr="00CE17F7" w:rsidRDefault="00CE17F7" w:rsidP="005804C4">
      <w:pPr>
        <w:numPr>
          <w:ilvl w:val="0"/>
          <w:numId w:val="7"/>
        </w:numPr>
        <w:spacing w:after="0" w:line="240" w:lineRule="auto"/>
        <w:ind w:left="360"/>
      </w:pPr>
      <w:r w:rsidRPr="00CE17F7">
        <w:t>Principal Investigator determines reporting requirements to regulatory entities</w:t>
      </w:r>
      <w:r w:rsidR="005804C4">
        <w:t xml:space="preserve"> (DSMB, IRB, FDA).</w:t>
      </w:r>
    </w:p>
    <w:p w14:paraId="76D32E04" w14:textId="37D9C3C4" w:rsidR="00CE17F7" w:rsidRPr="00CE17F7" w:rsidRDefault="00CE17F7" w:rsidP="005804C4">
      <w:pPr>
        <w:numPr>
          <w:ilvl w:val="0"/>
          <w:numId w:val="7"/>
        </w:numPr>
        <w:spacing w:after="0" w:line="240" w:lineRule="auto"/>
        <w:ind w:left="360"/>
      </w:pPr>
      <w:r w:rsidRPr="00CE17F7">
        <w:t xml:space="preserve">Serious Adverse Events need to be reported </w:t>
      </w:r>
      <w:r w:rsidR="005804C4">
        <w:t xml:space="preserve">to the IRB </w:t>
      </w:r>
      <w:r w:rsidRPr="00CE17F7">
        <w:t>within 48 hours</w:t>
      </w:r>
      <w:r w:rsidR="005804C4">
        <w:t xml:space="preserve">. </w:t>
      </w:r>
      <w:r w:rsidRPr="00CE17F7">
        <w:t xml:space="preserve"> </w:t>
      </w:r>
    </w:p>
    <w:p w14:paraId="2C1876FB" w14:textId="50EE71A4" w:rsidR="00CE17F7" w:rsidRPr="00CE17F7" w:rsidRDefault="0A6AB9B4" w:rsidP="005804C4">
      <w:pPr>
        <w:numPr>
          <w:ilvl w:val="0"/>
          <w:numId w:val="7"/>
        </w:numPr>
        <w:spacing w:after="0" w:line="240" w:lineRule="auto"/>
        <w:ind w:left="360"/>
      </w:pPr>
      <w:r>
        <w:t>If</w:t>
      </w:r>
      <w:r w:rsidR="00CE17F7">
        <w:t xml:space="preserve"> the Adverse Event meets the requirements for expedited reporting, the Medical Monitor reviews the adverse event and provides </w:t>
      </w:r>
      <w:r w:rsidR="00F44625">
        <w:t xml:space="preserve">reporting, participation in research, and/or medical recommendations </w:t>
      </w:r>
      <w:r w:rsidR="00CE17F7">
        <w:t>to the study physician.</w:t>
      </w:r>
    </w:p>
    <w:p w14:paraId="390B6BB3" w14:textId="77777777" w:rsidR="005267D7" w:rsidRPr="005267D7" w:rsidRDefault="005267D7" w:rsidP="00CE17F7">
      <w:pPr>
        <w:spacing w:after="0" w:line="240" w:lineRule="auto"/>
      </w:pPr>
    </w:p>
    <w:p w14:paraId="27346156" w14:textId="10291AFF" w:rsidR="002467B9" w:rsidRDefault="002467B9">
      <w:pPr>
        <w:pStyle w:val="ListParagraph"/>
        <w:numPr>
          <w:ilvl w:val="0"/>
          <w:numId w:val="7"/>
        </w:numPr>
        <w:spacing w:after="0" w:line="240" w:lineRule="auto"/>
        <w:ind w:left="360"/>
      </w:pPr>
      <w:r>
        <w:t xml:space="preserve">Research Nurse documents initial details of Adverse Event in daily medical log and starts an adverse event form in </w:t>
      </w:r>
      <w:r w:rsidR="00F662B8">
        <w:t>STUDYLINQ</w:t>
      </w:r>
      <w:r>
        <w:t>.</w:t>
      </w:r>
    </w:p>
    <w:p w14:paraId="6F9BAFFC" w14:textId="77777777" w:rsidR="00CE17F7" w:rsidRDefault="00CE17F7" w:rsidP="00CE17F7">
      <w:pPr>
        <w:spacing w:after="0" w:line="240" w:lineRule="auto"/>
      </w:pPr>
    </w:p>
    <w:p w14:paraId="1F86F7B0" w14:textId="194E8E3E" w:rsidR="002467B9" w:rsidRDefault="002467B9">
      <w:pPr>
        <w:pStyle w:val="ListParagraph"/>
        <w:numPr>
          <w:ilvl w:val="0"/>
          <w:numId w:val="7"/>
        </w:numPr>
        <w:spacing w:after="0" w:line="240" w:lineRule="auto"/>
        <w:ind w:left="360"/>
      </w:pPr>
      <w:r>
        <w:t>Study Physicia</w:t>
      </w:r>
      <w:r w:rsidR="001C20F5">
        <w:t>n</w:t>
      </w:r>
      <w:r>
        <w:t xml:space="preserve"> </w:t>
      </w:r>
      <w:r w:rsidR="005804C4">
        <w:t>determines</w:t>
      </w:r>
      <w:r>
        <w:t xml:space="preserve"> seriousness and study </w:t>
      </w:r>
      <w:r w:rsidR="00A213B4">
        <w:t>relatedness.</w:t>
      </w:r>
    </w:p>
    <w:p w14:paraId="01BAD997" w14:textId="77777777" w:rsidR="00CE17F7" w:rsidRDefault="00CE17F7" w:rsidP="00CE17F7">
      <w:pPr>
        <w:spacing w:after="0" w:line="240" w:lineRule="auto"/>
      </w:pPr>
    </w:p>
    <w:p w14:paraId="077626D4" w14:textId="19986508" w:rsidR="00A213B4" w:rsidRDefault="00A213B4">
      <w:pPr>
        <w:pStyle w:val="ListParagraph"/>
        <w:numPr>
          <w:ilvl w:val="0"/>
          <w:numId w:val="7"/>
        </w:numPr>
        <w:spacing w:after="0" w:line="240" w:lineRule="auto"/>
        <w:ind w:left="360"/>
      </w:pPr>
      <w:r>
        <w:t>Medical Monitor reviews adverse events and provides recommendations to the study physician</w:t>
      </w:r>
      <w:r w:rsidR="00CE17F7">
        <w:t>.</w:t>
      </w:r>
    </w:p>
    <w:p w14:paraId="066897D6" w14:textId="77777777" w:rsidR="00CE17F7" w:rsidRDefault="00CE17F7" w:rsidP="00CE17F7">
      <w:pPr>
        <w:spacing w:after="0" w:line="240" w:lineRule="auto"/>
      </w:pPr>
    </w:p>
    <w:p w14:paraId="17D8CD71" w14:textId="01D9529C" w:rsidR="002467B9" w:rsidRDefault="002467B9">
      <w:pPr>
        <w:pStyle w:val="ListParagraph"/>
        <w:numPr>
          <w:ilvl w:val="0"/>
          <w:numId w:val="7"/>
        </w:numPr>
        <w:spacing w:after="0" w:line="240" w:lineRule="auto"/>
        <w:ind w:left="360"/>
      </w:pPr>
      <w:r>
        <w:t>Principal Investigator determines reporting requirements to regulatory entities</w:t>
      </w:r>
      <w:r w:rsidR="00CE17F7">
        <w:t>.</w:t>
      </w:r>
    </w:p>
    <w:p w14:paraId="0942E50B" w14:textId="77777777" w:rsidR="00CE17F7" w:rsidRDefault="00CE17F7" w:rsidP="00CE17F7">
      <w:pPr>
        <w:spacing w:after="0" w:line="240" w:lineRule="auto"/>
      </w:pPr>
    </w:p>
    <w:p w14:paraId="74F1F5C7" w14:textId="77777777" w:rsidR="005804C4" w:rsidRDefault="002467B9">
      <w:pPr>
        <w:pStyle w:val="ListParagraph"/>
        <w:numPr>
          <w:ilvl w:val="0"/>
          <w:numId w:val="7"/>
        </w:numPr>
        <w:spacing w:after="0" w:line="240" w:lineRule="auto"/>
        <w:ind w:left="360"/>
      </w:pPr>
      <w:r>
        <w:t xml:space="preserve">Principle Investigator determines if Adverse Event needs to be reported to the DSMB within 48 hours. </w:t>
      </w:r>
    </w:p>
    <w:p w14:paraId="6ADE8EA5" w14:textId="1B7EDEC3" w:rsidR="00A213B4" w:rsidRDefault="002467B9" w:rsidP="005804C4">
      <w:pPr>
        <w:spacing w:after="0" w:line="240" w:lineRule="auto"/>
        <w:ind w:firstLine="720"/>
      </w:pPr>
      <w:r>
        <w:t>Events need to be reported to the DSMB within 48 hours if they meet any of the following criteria:</w:t>
      </w:r>
    </w:p>
    <w:p w14:paraId="7EC2907A" w14:textId="77777777" w:rsidR="0005316A" w:rsidRDefault="0005316A" w:rsidP="0005316A">
      <w:pPr>
        <w:spacing w:after="0" w:line="240" w:lineRule="auto"/>
      </w:pPr>
    </w:p>
    <w:p w14:paraId="18F57F86" w14:textId="38C7FA6A" w:rsidR="002467B9" w:rsidRDefault="002467B9">
      <w:pPr>
        <w:pStyle w:val="ListParagraph"/>
        <w:numPr>
          <w:ilvl w:val="0"/>
          <w:numId w:val="8"/>
        </w:numPr>
        <w:spacing w:after="0" w:line="240" w:lineRule="auto"/>
      </w:pPr>
      <w:r>
        <w:t>Non-bladder infections requiring antibiotics</w:t>
      </w:r>
    </w:p>
    <w:p w14:paraId="1D2A0109" w14:textId="481F3B9A" w:rsidR="002467B9" w:rsidRDefault="0005316A">
      <w:pPr>
        <w:pStyle w:val="ListParagraph"/>
        <w:numPr>
          <w:ilvl w:val="0"/>
          <w:numId w:val="8"/>
        </w:numPr>
        <w:spacing w:after="0" w:line="240" w:lineRule="auto"/>
      </w:pPr>
      <w:r>
        <w:t>Hospitalization</w:t>
      </w:r>
    </w:p>
    <w:p w14:paraId="6F768970" w14:textId="6873559A" w:rsidR="002467B9" w:rsidRDefault="002467B9">
      <w:pPr>
        <w:pStyle w:val="ListParagraph"/>
        <w:numPr>
          <w:ilvl w:val="0"/>
          <w:numId w:val="8"/>
        </w:numPr>
        <w:spacing w:after="0" w:line="240" w:lineRule="auto"/>
      </w:pPr>
      <w:r>
        <w:t>Any Emergency Department visit</w:t>
      </w:r>
    </w:p>
    <w:p w14:paraId="31837F5B" w14:textId="77777777" w:rsidR="002467B9" w:rsidRDefault="002467B9">
      <w:pPr>
        <w:pStyle w:val="ListParagraph"/>
        <w:numPr>
          <w:ilvl w:val="0"/>
          <w:numId w:val="8"/>
        </w:numPr>
        <w:spacing w:after="0" w:line="240" w:lineRule="auto"/>
      </w:pPr>
      <w:r>
        <w:t>Fracture</w:t>
      </w:r>
    </w:p>
    <w:p w14:paraId="1CB98EAB" w14:textId="77777777" w:rsidR="002467B9" w:rsidRDefault="002467B9">
      <w:pPr>
        <w:pStyle w:val="ListParagraph"/>
        <w:numPr>
          <w:ilvl w:val="0"/>
          <w:numId w:val="8"/>
        </w:numPr>
        <w:spacing w:after="0" w:line="240" w:lineRule="auto"/>
      </w:pPr>
      <w:r>
        <w:t xml:space="preserve">Neurologic Changes (such as seizure, worsening motor/sensory function, stroke, </w:t>
      </w:r>
      <w:proofErr w:type="spellStart"/>
      <w:r>
        <w:t>etc</w:t>
      </w:r>
      <w:proofErr w:type="spellEnd"/>
      <w:r>
        <w:t>)</w:t>
      </w:r>
    </w:p>
    <w:p w14:paraId="15A2E9F9" w14:textId="7562078E" w:rsidR="002467B9" w:rsidRDefault="002467B9">
      <w:pPr>
        <w:pStyle w:val="ListParagraph"/>
        <w:numPr>
          <w:ilvl w:val="0"/>
          <w:numId w:val="8"/>
        </w:numPr>
        <w:spacing w:after="0" w:line="240" w:lineRule="auto"/>
      </w:pPr>
      <w:r>
        <w:t xml:space="preserve">Autonomic dysreflexia </w:t>
      </w:r>
      <w:proofErr w:type="gramStart"/>
      <w:r>
        <w:t>requiring</w:t>
      </w:r>
      <w:proofErr w:type="gramEnd"/>
      <w:r>
        <w:t xml:space="preserve"> pharmacologic treatment beyond normal for the participant/change from baseline</w:t>
      </w:r>
      <w:r w:rsidR="00A213B4">
        <w:t>.</w:t>
      </w:r>
    </w:p>
    <w:p w14:paraId="25F6C39C" w14:textId="4FD945A7" w:rsidR="002467B9" w:rsidRDefault="002467B9">
      <w:pPr>
        <w:pStyle w:val="ListParagraph"/>
        <w:numPr>
          <w:ilvl w:val="0"/>
          <w:numId w:val="8"/>
        </w:numPr>
        <w:spacing w:after="0" w:line="240" w:lineRule="auto"/>
      </w:pPr>
      <w:r>
        <w:t>New implant or replacement of existing device</w:t>
      </w:r>
      <w:r w:rsidR="00CE17F7">
        <w:t>.</w:t>
      </w:r>
    </w:p>
    <w:p w14:paraId="5D51E811" w14:textId="77777777" w:rsidR="00CE17F7" w:rsidRDefault="00CE17F7" w:rsidP="00CE17F7">
      <w:pPr>
        <w:spacing w:after="0" w:line="240" w:lineRule="auto"/>
      </w:pPr>
    </w:p>
    <w:p w14:paraId="06BAFC76" w14:textId="53FD5960" w:rsidR="002467B9" w:rsidRDefault="75491E1D">
      <w:pPr>
        <w:pStyle w:val="ListParagraph"/>
        <w:numPr>
          <w:ilvl w:val="0"/>
          <w:numId w:val="7"/>
        </w:numPr>
        <w:spacing w:after="0" w:line="240" w:lineRule="auto"/>
        <w:ind w:left="360"/>
      </w:pPr>
      <w:r>
        <w:t>The nurse</w:t>
      </w:r>
      <w:r w:rsidR="002467B9">
        <w:t xml:space="preserve"> continues to document the event in </w:t>
      </w:r>
      <w:r w:rsidR="00F662B8">
        <w:t>STUDYLINQ</w:t>
      </w:r>
      <w:r w:rsidR="002467B9">
        <w:t xml:space="preserve"> until it has </w:t>
      </w:r>
      <w:proofErr w:type="gramStart"/>
      <w:r w:rsidR="002467B9">
        <w:t>resolved</w:t>
      </w:r>
      <w:proofErr w:type="gramEnd"/>
      <w:r w:rsidR="002467B9">
        <w:t>.</w:t>
      </w:r>
    </w:p>
    <w:p w14:paraId="6C78FED5" w14:textId="77777777" w:rsidR="00CE17F7" w:rsidRDefault="00CE17F7" w:rsidP="00CE17F7">
      <w:pPr>
        <w:spacing w:after="0" w:line="240" w:lineRule="auto"/>
      </w:pPr>
    </w:p>
    <w:p w14:paraId="4E73E49A" w14:textId="6501CF37" w:rsidR="002467B9" w:rsidRDefault="002467B9">
      <w:pPr>
        <w:pStyle w:val="ListParagraph"/>
        <w:numPr>
          <w:ilvl w:val="0"/>
          <w:numId w:val="7"/>
        </w:numPr>
        <w:spacing w:after="0" w:line="240" w:lineRule="auto"/>
        <w:ind w:left="360"/>
      </w:pPr>
      <w:r>
        <w:t xml:space="preserve">Study Physician and Principal Investigator Reviews the Adverse Event report generated in </w:t>
      </w:r>
      <w:r w:rsidR="00F662B8">
        <w:t>STUDYLINQ</w:t>
      </w:r>
      <w:r>
        <w:t xml:space="preserve"> when resolved.</w:t>
      </w:r>
    </w:p>
    <w:p w14:paraId="098A355C" w14:textId="77777777" w:rsidR="00CE17F7" w:rsidRDefault="00CE17F7" w:rsidP="0005316A">
      <w:pPr>
        <w:spacing w:after="0" w:line="240" w:lineRule="auto"/>
      </w:pPr>
    </w:p>
    <w:p w14:paraId="4F15C874" w14:textId="2CDE3240" w:rsidR="002467B9" w:rsidRDefault="002467B9">
      <w:pPr>
        <w:pStyle w:val="ListParagraph"/>
        <w:numPr>
          <w:ilvl w:val="0"/>
          <w:numId w:val="7"/>
        </w:numPr>
        <w:spacing w:after="0" w:line="240" w:lineRule="auto"/>
        <w:ind w:left="360"/>
      </w:pPr>
      <w:r>
        <w:t>Study Physician signs the Adverse Event</w:t>
      </w:r>
      <w:r w:rsidR="00127601">
        <w:t xml:space="preserve">, when required the medical monitor then signs the Adverse Event Report and lastly, </w:t>
      </w:r>
      <w:r>
        <w:t>the Principal Investigator signs the adverse event.</w:t>
      </w:r>
    </w:p>
    <w:p w14:paraId="311F23BC" w14:textId="77777777" w:rsidR="0005316A" w:rsidRDefault="0005316A" w:rsidP="0005316A">
      <w:pPr>
        <w:spacing w:after="0" w:line="240" w:lineRule="auto"/>
      </w:pPr>
    </w:p>
    <w:p w14:paraId="11B7E22F" w14:textId="0994F0D0" w:rsidR="002467B9" w:rsidRPr="00F44625" w:rsidRDefault="002467B9">
      <w:pPr>
        <w:pStyle w:val="ListParagraph"/>
        <w:numPr>
          <w:ilvl w:val="0"/>
          <w:numId w:val="7"/>
        </w:numPr>
        <w:spacing w:after="0" w:line="240" w:lineRule="auto"/>
        <w:ind w:left="360"/>
      </w:pPr>
      <w:r w:rsidRPr="00F44625">
        <w:t xml:space="preserve">The Adverse Event is filed in Research Medical Records by research </w:t>
      </w:r>
      <w:r w:rsidR="005804C4" w:rsidRPr="00F44625">
        <w:t>medical staff</w:t>
      </w:r>
      <w:r w:rsidR="0005316A" w:rsidRPr="00F44625">
        <w:t xml:space="preserve"> and </w:t>
      </w:r>
      <w:proofErr w:type="gramStart"/>
      <w:r w:rsidR="0005316A" w:rsidRPr="00F44625">
        <w:t>provides to</w:t>
      </w:r>
      <w:proofErr w:type="gramEnd"/>
      <w:r w:rsidR="0005316A" w:rsidRPr="00F44625">
        <w:t xml:space="preserve"> designated research staff for regulatory documentation.</w:t>
      </w:r>
    </w:p>
    <w:p w14:paraId="00A5B590" w14:textId="77777777" w:rsidR="0005316A" w:rsidRPr="00F44625" w:rsidRDefault="0005316A" w:rsidP="0005316A">
      <w:pPr>
        <w:pStyle w:val="ListParagraph"/>
      </w:pPr>
    </w:p>
    <w:p w14:paraId="6DFA8A0C" w14:textId="6D2052E0" w:rsidR="0005316A" w:rsidRPr="0005316A" w:rsidRDefault="0005316A" w:rsidP="005804C4">
      <w:pPr>
        <w:pStyle w:val="ListParagraph"/>
        <w:numPr>
          <w:ilvl w:val="0"/>
          <w:numId w:val="7"/>
        </w:numPr>
        <w:ind w:left="360"/>
      </w:pPr>
      <w:r w:rsidRPr="0005316A">
        <w:t xml:space="preserve">Adverse events </w:t>
      </w:r>
      <w:r>
        <w:t>reporting for Continuing Review must include all study related or non-study related t</w:t>
      </w:r>
      <w:r w:rsidRPr="0005316A">
        <w:t xml:space="preserve">hat were not previously submitted since the last Continuing Review. </w:t>
      </w:r>
    </w:p>
    <w:p w14:paraId="7F8C49BA" w14:textId="598DF828" w:rsidR="00481069" w:rsidRPr="00EB29FC" w:rsidRDefault="00481069" w:rsidP="00EB29FC"/>
    <w:p w14:paraId="43F55437" w14:textId="77777777" w:rsidR="00481069" w:rsidRPr="00EB29FC" w:rsidRDefault="00481069" w:rsidP="00EB29FC"/>
    <w:p w14:paraId="35AC8E55" w14:textId="77777777" w:rsidR="00481069" w:rsidRPr="00EB29FC" w:rsidRDefault="00481069" w:rsidP="00EB29FC"/>
    <w:p w14:paraId="37DD303E" w14:textId="77777777" w:rsidR="00481069" w:rsidRPr="00EB29FC" w:rsidRDefault="00481069" w:rsidP="00EB29FC"/>
    <w:sectPr w:rsidR="00481069" w:rsidRPr="00EB29FC" w:rsidSect="009B6770">
      <w:footerReference w:type="default" r:id="rId9"/>
      <w:pgSz w:w="12240" w:h="15840" w:code="1"/>
      <w:pgMar w:top="806" w:right="1080" w:bottom="135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E362" w14:textId="77777777" w:rsidR="005671CD" w:rsidRDefault="005671CD" w:rsidP="009D3B62">
      <w:r>
        <w:separator/>
      </w:r>
    </w:p>
  </w:endnote>
  <w:endnote w:type="continuationSeparator" w:id="0">
    <w:p w14:paraId="688DC0B8" w14:textId="77777777" w:rsidR="005671CD" w:rsidRDefault="005671CD" w:rsidP="009D3B62">
      <w:r>
        <w:continuationSeparator/>
      </w:r>
    </w:p>
  </w:endnote>
  <w:endnote w:type="continuationNotice" w:id="1">
    <w:p w14:paraId="7C9885CE" w14:textId="77777777" w:rsidR="005671CD" w:rsidRDefault="00567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4519" w14:textId="7B0598AD" w:rsidR="00E9570F" w:rsidRDefault="00E9570F">
    <w:pP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7666F">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666F">
      <w:rPr>
        <w:b/>
        <w:bCs/>
        <w:noProof/>
      </w:rPr>
      <w:t>57</w:t>
    </w:r>
    <w:r>
      <w:rPr>
        <w:b/>
        <w:bCs/>
        <w:sz w:val="24"/>
        <w:szCs w:val="24"/>
      </w:rPr>
      <w:fldChar w:fldCharType="end"/>
    </w:r>
    <w:bookmarkStart w:id="12" w:name="_Toc329339057"/>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D145" w14:textId="77777777" w:rsidR="005671CD" w:rsidRDefault="005671CD" w:rsidP="009D3B62">
      <w:r>
        <w:separator/>
      </w:r>
    </w:p>
  </w:footnote>
  <w:footnote w:type="continuationSeparator" w:id="0">
    <w:p w14:paraId="4FDFE4CA" w14:textId="77777777" w:rsidR="005671CD" w:rsidRDefault="005671CD" w:rsidP="009D3B62">
      <w:r>
        <w:continuationSeparator/>
      </w:r>
    </w:p>
  </w:footnote>
  <w:footnote w:type="continuationNotice" w:id="1">
    <w:p w14:paraId="7E71E3A2" w14:textId="77777777" w:rsidR="005671CD" w:rsidRDefault="005671CD"/>
  </w:footnote>
</w:footnotes>
</file>

<file path=word/intelligence2.xml><?xml version="1.0" encoding="utf-8"?>
<int2:intelligence xmlns:int2="http://schemas.microsoft.com/office/intelligence/2020/intelligence" xmlns:oel="http://schemas.microsoft.com/office/2019/extlst">
  <int2:observations>
    <int2:bookmark int2:bookmarkName="_Int_1BnW1Q5B" int2:invalidationBookmarkName="" int2:hashCode="GF6nKHbRk91a1F" int2:id="RSKEh2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F025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A226A9"/>
    <w:multiLevelType w:val="hybridMultilevel"/>
    <w:tmpl w:val="25F2F906"/>
    <w:lvl w:ilvl="0" w:tplc="FFFFFFF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81679"/>
    <w:multiLevelType w:val="hybridMultilevel"/>
    <w:tmpl w:val="83E8F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275CE8"/>
    <w:multiLevelType w:val="hybridMultilevel"/>
    <w:tmpl w:val="56206F40"/>
    <w:lvl w:ilvl="0" w:tplc="41EEC95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131FC"/>
    <w:multiLevelType w:val="hybridMultilevel"/>
    <w:tmpl w:val="791C8C8E"/>
    <w:lvl w:ilvl="0" w:tplc="FFFFFFF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DDD2033"/>
    <w:multiLevelType w:val="hybridMultilevel"/>
    <w:tmpl w:val="006A32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55164D"/>
    <w:multiLevelType w:val="hybridMultilevel"/>
    <w:tmpl w:val="F3FCA2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723272"/>
    <w:multiLevelType w:val="hybridMultilevel"/>
    <w:tmpl w:val="28C6A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34DB9"/>
    <w:multiLevelType w:val="hybridMultilevel"/>
    <w:tmpl w:val="28C6AB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2933FB"/>
    <w:multiLevelType w:val="hybridMultilevel"/>
    <w:tmpl w:val="BB38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3924066">
    <w:abstractNumId w:val="3"/>
  </w:num>
  <w:num w:numId="2" w16cid:durableId="2029483665">
    <w:abstractNumId w:val="1"/>
  </w:num>
  <w:num w:numId="3" w16cid:durableId="1967927964">
    <w:abstractNumId w:val="0"/>
  </w:num>
  <w:num w:numId="4" w16cid:durableId="440302645">
    <w:abstractNumId w:val="4"/>
  </w:num>
  <w:num w:numId="5" w16cid:durableId="17203934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243439">
    <w:abstractNumId w:val="7"/>
  </w:num>
  <w:num w:numId="7" w16cid:durableId="1724522433">
    <w:abstractNumId w:val="8"/>
  </w:num>
  <w:num w:numId="8" w16cid:durableId="724715944">
    <w:abstractNumId w:val="6"/>
  </w:num>
  <w:num w:numId="9" w16cid:durableId="1325860513">
    <w:abstractNumId w:val="9"/>
  </w:num>
  <w:num w:numId="10" w16cid:durableId="19697807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fillcolor="none [1614]" strokecolor="none [1614]">
      <v:fill color="none [1614]"/>
      <v:stroke color="none [1614]"/>
      <v:shadow color="#86868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7F400A-856A-42D4-ACE7-B94A91DF6FFA}"/>
    <w:docVar w:name="dgnword-eventsink" w:val="2119835897136"/>
  </w:docVars>
  <w:rsids>
    <w:rsidRoot w:val="00874BFF"/>
    <w:rsid w:val="00000247"/>
    <w:rsid w:val="0000173A"/>
    <w:rsid w:val="00005422"/>
    <w:rsid w:val="000060E9"/>
    <w:rsid w:val="0001133E"/>
    <w:rsid w:val="00012663"/>
    <w:rsid w:val="0001376C"/>
    <w:rsid w:val="00014077"/>
    <w:rsid w:val="00014565"/>
    <w:rsid w:val="00014B91"/>
    <w:rsid w:val="00015B49"/>
    <w:rsid w:val="000170D7"/>
    <w:rsid w:val="00024A78"/>
    <w:rsid w:val="00027F7D"/>
    <w:rsid w:val="00030F56"/>
    <w:rsid w:val="00037D1A"/>
    <w:rsid w:val="00037FBF"/>
    <w:rsid w:val="0004006A"/>
    <w:rsid w:val="00040BA1"/>
    <w:rsid w:val="000411AD"/>
    <w:rsid w:val="00041C9D"/>
    <w:rsid w:val="00042F5F"/>
    <w:rsid w:val="00043DA5"/>
    <w:rsid w:val="0004538D"/>
    <w:rsid w:val="00045A2F"/>
    <w:rsid w:val="00047BDF"/>
    <w:rsid w:val="00051FA2"/>
    <w:rsid w:val="0005316A"/>
    <w:rsid w:val="00055F47"/>
    <w:rsid w:val="000562FF"/>
    <w:rsid w:val="00056A02"/>
    <w:rsid w:val="00060F24"/>
    <w:rsid w:val="00062B85"/>
    <w:rsid w:val="0006383C"/>
    <w:rsid w:val="00063B36"/>
    <w:rsid w:val="0006469F"/>
    <w:rsid w:val="00065B9B"/>
    <w:rsid w:val="00065E31"/>
    <w:rsid w:val="0006614F"/>
    <w:rsid w:val="00066230"/>
    <w:rsid w:val="00067465"/>
    <w:rsid w:val="0007085E"/>
    <w:rsid w:val="00073ED8"/>
    <w:rsid w:val="0007699A"/>
    <w:rsid w:val="00076BA9"/>
    <w:rsid w:val="000771B4"/>
    <w:rsid w:val="0008039F"/>
    <w:rsid w:val="00080906"/>
    <w:rsid w:val="00083AD1"/>
    <w:rsid w:val="00084C55"/>
    <w:rsid w:val="00086ABA"/>
    <w:rsid w:val="00087FFA"/>
    <w:rsid w:val="000927E4"/>
    <w:rsid w:val="00093309"/>
    <w:rsid w:val="00094443"/>
    <w:rsid w:val="0009600F"/>
    <w:rsid w:val="00097038"/>
    <w:rsid w:val="00097176"/>
    <w:rsid w:val="000A0DC7"/>
    <w:rsid w:val="000A1A6D"/>
    <w:rsid w:val="000A255B"/>
    <w:rsid w:val="000A43D6"/>
    <w:rsid w:val="000A56EC"/>
    <w:rsid w:val="000A6E73"/>
    <w:rsid w:val="000A70E7"/>
    <w:rsid w:val="000B07A1"/>
    <w:rsid w:val="000B084C"/>
    <w:rsid w:val="000B1FF0"/>
    <w:rsid w:val="000B4164"/>
    <w:rsid w:val="000B41F3"/>
    <w:rsid w:val="000B44F1"/>
    <w:rsid w:val="000B55CA"/>
    <w:rsid w:val="000B67E1"/>
    <w:rsid w:val="000B686F"/>
    <w:rsid w:val="000B7904"/>
    <w:rsid w:val="000C0569"/>
    <w:rsid w:val="000C22CE"/>
    <w:rsid w:val="000C2501"/>
    <w:rsid w:val="000C5675"/>
    <w:rsid w:val="000C5E04"/>
    <w:rsid w:val="000C69DE"/>
    <w:rsid w:val="000D13B7"/>
    <w:rsid w:val="000D173A"/>
    <w:rsid w:val="000D6094"/>
    <w:rsid w:val="000D6317"/>
    <w:rsid w:val="000D72BA"/>
    <w:rsid w:val="000E1EFA"/>
    <w:rsid w:val="000E251C"/>
    <w:rsid w:val="000E28C8"/>
    <w:rsid w:val="000E29AD"/>
    <w:rsid w:val="000E3BBB"/>
    <w:rsid w:val="000E4687"/>
    <w:rsid w:val="000E46D4"/>
    <w:rsid w:val="000E71AD"/>
    <w:rsid w:val="000E7B1F"/>
    <w:rsid w:val="000F0102"/>
    <w:rsid w:val="000F10BE"/>
    <w:rsid w:val="000F34BA"/>
    <w:rsid w:val="000F3593"/>
    <w:rsid w:val="000F3766"/>
    <w:rsid w:val="000F48AF"/>
    <w:rsid w:val="001033C0"/>
    <w:rsid w:val="0010430E"/>
    <w:rsid w:val="001043B1"/>
    <w:rsid w:val="00105FB7"/>
    <w:rsid w:val="00106528"/>
    <w:rsid w:val="00107C4A"/>
    <w:rsid w:val="001119E9"/>
    <w:rsid w:val="00115A78"/>
    <w:rsid w:val="00116F2A"/>
    <w:rsid w:val="0012086E"/>
    <w:rsid w:val="00121A74"/>
    <w:rsid w:val="00127539"/>
    <w:rsid w:val="00127601"/>
    <w:rsid w:val="00131B0A"/>
    <w:rsid w:val="00133759"/>
    <w:rsid w:val="00134BE0"/>
    <w:rsid w:val="00140DAE"/>
    <w:rsid w:val="0014131D"/>
    <w:rsid w:val="001430CE"/>
    <w:rsid w:val="0014344D"/>
    <w:rsid w:val="00143D66"/>
    <w:rsid w:val="00144317"/>
    <w:rsid w:val="001463B3"/>
    <w:rsid w:val="00146661"/>
    <w:rsid w:val="0015032A"/>
    <w:rsid w:val="001509C1"/>
    <w:rsid w:val="00150B83"/>
    <w:rsid w:val="001525C4"/>
    <w:rsid w:val="00152C9C"/>
    <w:rsid w:val="001532BC"/>
    <w:rsid w:val="00155DC3"/>
    <w:rsid w:val="00156CB3"/>
    <w:rsid w:val="00157880"/>
    <w:rsid w:val="0016089B"/>
    <w:rsid w:val="001645DC"/>
    <w:rsid w:val="00167F4E"/>
    <w:rsid w:val="00172BD4"/>
    <w:rsid w:val="00172DE9"/>
    <w:rsid w:val="00175336"/>
    <w:rsid w:val="0017672B"/>
    <w:rsid w:val="00180FB4"/>
    <w:rsid w:val="00181669"/>
    <w:rsid w:val="00181796"/>
    <w:rsid w:val="00182D69"/>
    <w:rsid w:val="0018360B"/>
    <w:rsid w:val="00184321"/>
    <w:rsid w:val="00186B78"/>
    <w:rsid w:val="001902B6"/>
    <w:rsid w:val="001909E4"/>
    <w:rsid w:val="00190FA8"/>
    <w:rsid w:val="00192BC4"/>
    <w:rsid w:val="00192D8D"/>
    <w:rsid w:val="00194F10"/>
    <w:rsid w:val="001972B0"/>
    <w:rsid w:val="001A0CA8"/>
    <w:rsid w:val="001A1E7F"/>
    <w:rsid w:val="001A1EC8"/>
    <w:rsid w:val="001A615B"/>
    <w:rsid w:val="001B263B"/>
    <w:rsid w:val="001B3634"/>
    <w:rsid w:val="001B4F2D"/>
    <w:rsid w:val="001C002B"/>
    <w:rsid w:val="001C20F5"/>
    <w:rsid w:val="001C2C2D"/>
    <w:rsid w:val="001C3ADF"/>
    <w:rsid w:val="001C5527"/>
    <w:rsid w:val="001C5D34"/>
    <w:rsid w:val="001C7839"/>
    <w:rsid w:val="001C7BC8"/>
    <w:rsid w:val="001D088E"/>
    <w:rsid w:val="001D2782"/>
    <w:rsid w:val="001D3906"/>
    <w:rsid w:val="001D50ED"/>
    <w:rsid w:val="001D6FD0"/>
    <w:rsid w:val="001D7210"/>
    <w:rsid w:val="001D7EF8"/>
    <w:rsid w:val="001E3005"/>
    <w:rsid w:val="001E30CF"/>
    <w:rsid w:val="001E3307"/>
    <w:rsid w:val="001E4476"/>
    <w:rsid w:val="001E47A0"/>
    <w:rsid w:val="001E7492"/>
    <w:rsid w:val="001F0118"/>
    <w:rsid w:val="001F0771"/>
    <w:rsid w:val="001F33AA"/>
    <w:rsid w:val="0020609D"/>
    <w:rsid w:val="00207818"/>
    <w:rsid w:val="002102D1"/>
    <w:rsid w:val="0021038D"/>
    <w:rsid w:val="00212C0C"/>
    <w:rsid w:val="00212D76"/>
    <w:rsid w:val="002134DF"/>
    <w:rsid w:val="00214A60"/>
    <w:rsid w:val="00215383"/>
    <w:rsid w:val="00221482"/>
    <w:rsid w:val="00221D25"/>
    <w:rsid w:val="00222C97"/>
    <w:rsid w:val="00226D6E"/>
    <w:rsid w:val="00231B1F"/>
    <w:rsid w:val="00231C5D"/>
    <w:rsid w:val="0023430E"/>
    <w:rsid w:val="00235927"/>
    <w:rsid w:val="00235E8D"/>
    <w:rsid w:val="0024204F"/>
    <w:rsid w:val="002437AB"/>
    <w:rsid w:val="002444F2"/>
    <w:rsid w:val="00244C88"/>
    <w:rsid w:val="002467B9"/>
    <w:rsid w:val="0024730A"/>
    <w:rsid w:val="002509E4"/>
    <w:rsid w:val="00250B07"/>
    <w:rsid w:val="002512AA"/>
    <w:rsid w:val="002538E1"/>
    <w:rsid w:val="002551B9"/>
    <w:rsid w:val="00256A25"/>
    <w:rsid w:val="00256F19"/>
    <w:rsid w:val="0025755C"/>
    <w:rsid w:val="00262BD4"/>
    <w:rsid w:val="00264966"/>
    <w:rsid w:val="002652F0"/>
    <w:rsid w:val="0026625A"/>
    <w:rsid w:val="00267248"/>
    <w:rsid w:val="00267722"/>
    <w:rsid w:val="00270ED9"/>
    <w:rsid w:val="00271999"/>
    <w:rsid w:val="0027314D"/>
    <w:rsid w:val="002739B8"/>
    <w:rsid w:val="00274A0A"/>
    <w:rsid w:val="002756A4"/>
    <w:rsid w:val="002760E6"/>
    <w:rsid w:val="00276CDE"/>
    <w:rsid w:val="00277537"/>
    <w:rsid w:val="002813B9"/>
    <w:rsid w:val="00282D84"/>
    <w:rsid w:val="00284AC8"/>
    <w:rsid w:val="00285C12"/>
    <w:rsid w:val="002917B3"/>
    <w:rsid w:val="00291D00"/>
    <w:rsid w:val="00294791"/>
    <w:rsid w:val="002947C4"/>
    <w:rsid w:val="00294D26"/>
    <w:rsid w:val="00295B3E"/>
    <w:rsid w:val="00296A02"/>
    <w:rsid w:val="00296A14"/>
    <w:rsid w:val="002A3543"/>
    <w:rsid w:val="002A3A72"/>
    <w:rsid w:val="002A4E3D"/>
    <w:rsid w:val="002A525F"/>
    <w:rsid w:val="002A5506"/>
    <w:rsid w:val="002A5870"/>
    <w:rsid w:val="002A6AA0"/>
    <w:rsid w:val="002A720F"/>
    <w:rsid w:val="002B24E2"/>
    <w:rsid w:val="002B3153"/>
    <w:rsid w:val="002B470A"/>
    <w:rsid w:val="002B62FF"/>
    <w:rsid w:val="002B6383"/>
    <w:rsid w:val="002C1BD4"/>
    <w:rsid w:val="002C40EB"/>
    <w:rsid w:val="002C4F24"/>
    <w:rsid w:val="002C5D0C"/>
    <w:rsid w:val="002C5E73"/>
    <w:rsid w:val="002D4905"/>
    <w:rsid w:val="002D51EB"/>
    <w:rsid w:val="002D5476"/>
    <w:rsid w:val="002D6B18"/>
    <w:rsid w:val="002E1D5D"/>
    <w:rsid w:val="002E29A9"/>
    <w:rsid w:val="002E3464"/>
    <w:rsid w:val="002E361E"/>
    <w:rsid w:val="002E49EB"/>
    <w:rsid w:val="002E4B75"/>
    <w:rsid w:val="002E4B9C"/>
    <w:rsid w:val="002E6A6D"/>
    <w:rsid w:val="002F1541"/>
    <w:rsid w:val="002F1606"/>
    <w:rsid w:val="002F198F"/>
    <w:rsid w:val="00302161"/>
    <w:rsid w:val="0030397F"/>
    <w:rsid w:val="0030403E"/>
    <w:rsid w:val="00304336"/>
    <w:rsid w:val="0030666C"/>
    <w:rsid w:val="003101B1"/>
    <w:rsid w:val="003103E3"/>
    <w:rsid w:val="0031197E"/>
    <w:rsid w:val="00313054"/>
    <w:rsid w:val="00314285"/>
    <w:rsid w:val="00314F4C"/>
    <w:rsid w:val="003150D8"/>
    <w:rsid w:val="00317384"/>
    <w:rsid w:val="0031783E"/>
    <w:rsid w:val="0032024D"/>
    <w:rsid w:val="00321BC1"/>
    <w:rsid w:val="00323427"/>
    <w:rsid w:val="00324867"/>
    <w:rsid w:val="00326283"/>
    <w:rsid w:val="00327698"/>
    <w:rsid w:val="003279E2"/>
    <w:rsid w:val="00330DD1"/>
    <w:rsid w:val="003335B4"/>
    <w:rsid w:val="00334C1F"/>
    <w:rsid w:val="003412DC"/>
    <w:rsid w:val="00344433"/>
    <w:rsid w:val="00345224"/>
    <w:rsid w:val="00346533"/>
    <w:rsid w:val="00347224"/>
    <w:rsid w:val="0034739A"/>
    <w:rsid w:val="00350289"/>
    <w:rsid w:val="00351E31"/>
    <w:rsid w:val="00354B69"/>
    <w:rsid w:val="00354EF1"/>
    <w:rsid w:val="003559CD"/>
    <w:rsid w:val="003563B1"/>
    <w:rsid w:val="0035701C"/>
    <w:rsid w:val="00362AC2"/>
    <w:rsid w:val="003630F4"/>
    <w:rsid w:val="0036437B"/>
    <w:rsid w:val="00364D19"/>
    <w:rsid w:val="00364FBD"/>
    <w:rsid w:val="003704F0"/>
    <w:rsid w:val="00370565"/>
    <w:rsid w:val="003707F3"/>
    <w:rsid w:val="003750F4"/>
    <w:rsid w:val="003758AD"/>
    <w:rsid w:val="003773EE"/>
    <w:rsid w:val="00377A2D"/>
    <w:rsid w:val="00377BCC"/>
    <w:rsid w:val="00382FC5"/>
    <w:rsid w:val="003869BB"/>
    <w:rsid w:val="00387EC9"/>
    <w:rsid w:val="00390047"/>
    <w:rsid w:val="00390B23"/>
    <w:rsid w:val="00392563"/>
    <w:rsid w:val="00392EFE"/>
    <w:rsid w:val="0039505D"/>
    <w:rsid w:val="00396153"/>
    <w:rsid w:val="00396AE3"/>
    <w:rsid w:val="003976C0"/>
    <w:rsid w:val="003A0D4E"/>
    <w:rsid w:val="003A16B8"/>
    <w:rsid w:val="003A46CC"/>
    <w:rsid w:val="003A6EF0"/>
    <w:rsid w:val="003A700C"/>
    <w:rsid w:val="003B2D04"/>
    <w:rsid w:val="003B2F19"/>
    <w:rsid w:val="003B4F44"/>
    <w:rsid w:val="003B5961"/>
    <w:rsid w:val="003B6C73"/>
    <w:rsid w:val="003B7058"/>
    <w:rsid w:val="003C1BDA"/>
    <w:rsid w:val="003C2727"/>
    <w:rsid w:val="003C2C34"/>
    <w:rsid w:val="003C30CB"/>
    <w:rsid w:val="003C45D7"/>
    <w:rsid w:val="003C5703"/>
    <w:rsid w:val="003C6F42"/>
    <w:rsid w:val="003C71CE"/>
    <w:rsid w:val="003C7219"/>
    <w:rsid w:val="003C751A"/>
    <w:rsid w:val="003D1057"/>
    <w:rsid w:val="003D3D78"/>
    <w:rsid w:val="003D6A8D"/>
    <w:rsid w:val="003E120B"/>
    <w:rsid w:val="003E1450"/>
    <w:rsid w:val="003E39CE"/>
    <w:rsid w:val="003E472A"/>
    <w:rsid w:val="003E520C"/>
    <w:rsid w:val="003E5344"/>
    <w:rsid w:val="003E5775"/>
    <w:rsid w:val="003E5FB6"/>
    <w:rsid w:val="003E6956"/>
    <w:rsid w:val="003F0CB7"/>
    <w:rsid w:val="003F29FC"/>
    <w:rsid w:val="003F37A1"/>
    <w:rsid w:val="003F3F93"/>
    <w:rsid w:val="003F44DF"/>
    <w:rsid w:val="00400F6F"/>
    <w:rsid w:val="0040100A"/>
    <w:rsid w:val="00404117"/>
    <w:rsid w:val="004124A1"/>
    <w:rsid w:val="00414F0A"/>
    <w:rsid w:val="004150F3"/>
    <w:rsid w:val="00415CE3"/>
    <w:rsid w:val="00415F6E"/>
    <w:rsid w:val="0042159C"/>
    <w:rsid w:val="0042177C"/>
    <w:rsid w:val="00423DDD"/>
    <w:rsid w:val="00427778"/>
    <w:rsid w:val="00427FAC"/>
    <w:rsid w:val="00431F3B"/>
    <w:rsid w:val="00434685"/>
    <w:rsid w:val="00435A60"/>
    <w:rsid w:val="00442B3B"/>
    <w:rsid w:val="0044360F"/>
    <w:rsid w:val="004453D2"/>
    <w:rsid w:val="00446FA0"/>
    <w:rsid w:val="00451F43"/>
    <w:rsid w:val="0045279F"/>
    <w:rsid w:val="004547B6"/>
    <w:rsid w:val="00456015"/>
    <w:rsid w:val="004568F0"/>
    <w:rsid w:val="00460273"/>
    <w:rsid w:val="00461271"/>
    <w:rsid w:val="004617FD"/>
    <w:rsid w:val="00462770"/>
    <w:rsid w:val="00462EEA"/>
    <w:rsid w:val="004662D5"/>
    <w:rsid w:val="004665B3"/>
    <w:rsid w:val="00467915"/>
    <w:rsid w:val="004704C9"/>
    <w:rsid w:val="00470739"/>
    <w:rsid w:val="00470DF9"/>
    <w:rsid w:val="00472E3B"/>
    <w:rsid w:val="00474CB3"/>
    <w:rsid w:val="004769F5"/>
    <w:rsid w:val="00481069"/>
    <w:rsid w:val="0048123F"/>
    <w:rsid w:val="004820B2"/>
    <w:rsid w:val="00487C3A"/>
    <w:rsid w:val="00490351"/>
    <w:rsid w:val="00490BA3"/>
    <w:rsid w:val="0049165E"/>
    <w:rsid w:val="004917D3"/>
    <w:rsid w:val="00497EBC"/>
    <w:rsid w:val="004A0448"/>
    <w:rsid w:val="004A0E45"/>
    <w:rsid w:val="004A20E6"/>
    <w:rsid w:val="004A216B"/>
    <w:rsid w:val="004A572E"/>
    <w:rsid w:val="004B2B6A"/>
    <w:rsid w:val="004B311E"/>
    <w:rsid w:val="004B37AD"/>
    <w:rsid w:val="004B4711"/>
    <w:rsid w:val="004C2CF4"/>
    <w:rsid w:val="004C311D"/>
    <w:rsid w:val="004C46D4"/>
    <w:rsid w:val="004C582E"/>
    <w:rsid w:val="004C75A1"/>
    <w:rsid w:val="004D1C97"/>
    <w:rsid w:val="004D1FE9"/>
    <w:rsid w:val="004D54E9"/>
    <w:rsid w:val="004D60F6"/>
    <w:rsid w:val="004E284A"/>
    <w:rsid w:val="004E28F0"/>
    <w:rsid w:val="004E2A82"/>
    <w:rsid w:val="004E315C"/>
    <w:rsid w:val="004E66C0"/>
    <w:rsid w:val="004E6C84"/>
    <w:rsid w:val="004F2188"/>
    <w:rsid w:val="004F2956"/>
    <w:rsid w:val="004F2CF5"/>
    <w:rsid w:val="004F34A0"/>
    <w:rsid w:val="004F350D"/>
    <w:rsid w:val="004F3EB5"/>
    <w:rsid w:val="004F3F9A"/>
    <w:rsid w:val="004F4578"/>
    <w:rsid w:val="004F5E06"/>
    <w:rsid w:val="004F60A2"/>
    <w:rsid w:val="004F76F7"/>
    <w:rsid w:val="00504E19"/>
    <w:rsid w:val="005053D0"/>
    <w:rsid w:val="00511C98"/>
    <w:rsid w:val="0051289A"/>
    <w:rsid w:val="00512D6D"/>
    <w:rsid w:val="00514C50"/>
    <w:rsid w:val="00514D1F"/>
    <w:rsid w:val="00516766"/>
    <w:rsid w:val="0052008A"/>
    <w:rsid w:val="00520A68"/>
    <w:rsid w:val="0052201E"/>
    <w:rsid w:val="00525416"/>
    <w:rsid w:val="005254FA"/>
    <w:rsid w:val="00525E3B"/>
    <w:rsid w:val="00526667"/>
    <w:rsid w:val="005267D7"/>
    <w:rsid w:val="005274C1"/>
    <w:rsid w:val="0053039D"/>
    <w:rsid w:val="00530583"/>
    <w:rsid w:val="00532ECA"/>
    <w:rsid w:val="00533D28"/>
    <w:rsid w:val="00535A93"/>
    <w:rsid w:val="00535B5B"/>
    <w:rsid w:val="00540173"/>
    <w:rsid w:val="00541648"/>
    <w:rsid w:val="005432A3"/>
    <w:rsid w:val="005474E1"/>
    <w:rsid w:val="005500C0"/>
    <w:rsid w:val="00552DA3"/>
    <w:rsid w:val="00553C74"/>
    <w:rsid w:val="00554189"/>
    <w:rsid w:val="005547DC"/>
    <w:rsid w:val="0055587D"/>
    <w:rsid w:val="00555BCD"/>
    <w:rsid w:val="005564B1"/>
    <w:rsid w:val="0055698A"/>
    <w:rsid w:val="00560226"/>
    <w:rsid w:val="005616E2"/>
    <w:rsid w:val="005635A1"/>
    <w:rsid w:val="005671CD"/>
    <w:rsid w:val="00567E46"/>
    <w:rsid w:val="00570503"/>
    <w:rsid w:val="00570647"/>
    <w:rsid w:val="00570745"/>
    <w:rsid w:val="00570C7C"/>
    <w:rsid w:val="0057395A"/>
    <w:rsid w:val="00574263"/>
    <w:rsid w:val="005743B0"/>
    <w:rsid w:val="00574C35"/>
    <w:rsid w:val="00575E3F"/>
    <w:rsid w:val="00575E42"/>
    <w:rsid w:val="005804C4"/>
    <w:rsid w:val="005840E5"/>
    <w:rsid w:val="00584669"/>
    <w:rsid w:val="0058595E"/>
    <w:rsid w:val="00585A85"/>
    <w:rsid w:val="00592213"/>
    <w:rsid w:val="00592BAC"/>
    <w:rsid w:val="00594524"/>
    <w:rsid w:val="0059567F"/>
    <w:rsid w:val="005956A8"/>
    <w:rsid w:val="0059655A"/>
    <w:rsid w:val="005969E7"/>
    <w:rsid w:val="00596DE1"/>
    <w:rsid w:val="005A04A8"/>
    <w:rsid w:val="005A10AF"/>
    <w:rsid w:val="005A1B37"/>
    <w:rsid w:val="005A2097"/>
    <w:rsid w:val="005A26E1"/>
    <w:rsid w:val="005A2944"/>
    <w:rsid w:val="005A2C99"/>
    <w:rsid w:val="005A35EF"/>
    <w:rsid w:val="005A6B92"/>
    <w:rsid w:val="005A7258"/>
    <w:rsid w:val="005B1F23"/>
    <w:rsid w:val="005B2661"/>
    <w:rsid w:val="005B2795"/>
    <w:rsid w:val="005B4B0D"/>
    <w:rsid w:val="005B5F2D"/>
    <w:rsid w:val="005B6877"/>
    <w:rsid w:val="005C432F"/>
    <w:rsid w:val="005C5F36"/>
    <w:rsid w:val="005C6D6F"/>
    <w:rsid w:val="005D1EBF"/>
    <w:rsid w:val="005D443D"/>
    <w:rsid w:val="005D64B5"/>
    <w:rsid w:val="005D6500"/>
    <w:rsid w:val="005D710B"/>
    <w:rsid w:val="005D7D3C"/>
    <w:rsid w:val="005E1262"/>
    <w:rsid w:val="005E3211"/>
    <w:rsid w:val="005E3589"/>
    <w:rsid w:val="005E7D7A"/>
    <w:rsid w:val="005F0AE7"/>
    <w:rsid w:val="005F28C8"/>
    <w:rsid w:val="005F2E5D"/>
    <w:rsid w:val="005F2F7D"/>
    <w:rsid w:val="005F506F"/>
    <w:rsid w:val="00603ED0"/>
    <w:rsid w:val="0060592A"/>
    <w:rsid w:val="006076A7"/>
    <w:rsid w:val="00607728"/>
    <w:rsid w:val="006104AD"/>
    <w:rsid w:val="00611B65"/>
    <w:rsid w:val="00616CEA"/>
    <w:rsid w:val="00617629"/>
    <w:rsid w:val="006228E2"/>
    <w:rsid w:val="00624E09"/>
    <w:rsid w:val="00625220"/>
    <w:rsid w:val="00626AF1"/>
    <w:rsid w:val="00626CFC"/>
    <w:rsid w:val="00630C8E"/>
    <w:rsid w:val="00630FDC"/>
    <w:rsid w:val="00632DC6"/>
    <w:rsid w:val="006340E5"/>
    <w:rsid w:val="00634DD9"/>
    <w:rsid w:val="006375D6"/>
    <w:rsid w:val="006429D3"/>
    <w:rsid w:val="00642FD7"/>
    <w:rsid w:val="0064351D"/>
    <w:rsid w:val="006447A2"/>
    <w:rsid w:val="00644F53"/>
    <w:rsid w:val="0064538C"/>
    <w:rsid w:val="006470B4"/>
    <w:rsid w:val="0065114C"/>
    <w:rsid w:val="00652F41"/>
    <w:rsid w:val="00654133"/>
    <w:rsid w:val="006547C1"/>
    <w:rsid w:val="00654B60"/>
    <w:rsid w:val="00655DB2"/>
    <w:rsid w:val="00657958"/>
    <w:rsid w:val="006608E4"/>
    <w:rsid w:val="006614E5"/>
    <w:rsid w:val="006615E6"/>
    <w:rsid w:val="00662E20"/>
    <w:rsid w:val="00662EA4"/>
    <w:rsid w:val="006644AB"/>
    <w:rsid w:val="006657BF"/>
    <w:rsid w:val="006669C7"/>
    <w:rsid w:val="00666C0E"/>
    <w:rsid w:val="00666DA9"/>
    <w:rsid w:val="00671513"/>
    <w:rsid w:val="006715FE"/>
    <w:rsid w:val="00673A92"/>
    <w:rsid w:val="00675731"/>
    <w:rsid w:val="0067666F"/>
    <w:rsid w:val="006778B5"/>
    <w:rsid w:val="00680AD2"/>
    <w:rsid w:val="006814BB"/>
    <w:rsid w:val="006817C9"/>
    <w:rsid w:val="00682B5A"/>
    <w:rsid w:val="00683485"/>
    <w:rsid w:val="00683600"/>
    <w:rsid w:val="006837A5"/>
    <w:rsid w:val="006842AE"/>
    <w:rsid w:val="006859B0"/>
    <w:rsid w:val="00686619"/>
    <w:rsid w:val="00686753"/>
    <w:rsid w:val="006868E9"/>
    <w:rsid w:val="0068710F"/>
    <w:rsid w:val="006904AD"/>
    <w:rsid w:val="00692291"/>
    <w:rsid w:val="0069239F"/>
    <w:rsid w:val="006928A0"/>
    <w:rsid w:val="0069369B"/>
    <w:rsid w:val="00693F68"/>
    <w:rsid w:val="00696701"/>
    <w:rsid w:val="006A1215"/>
    <w:rsid w:val="006A2B79"/>
    <w:rsid w:val="006A3566"/>
    <w:rsid w:val="006A4B21"/>
    <w:rsid w:val="006A6D74"/>
    <w:rsid w:val="006A776D"/>
    <w:rsid w:val="006B1BC9"/>
    <w:rsid w:val="006B2574"/>
    <w:rsid w:val="006B27D7"/>
    <w:rsid w:val="006B33A1"/>
    <w:rsid w:val="006B33AA"/>
    <w:rsid w:val="006B3E57"/>
    <w:rsid w:val="006B50EC"/>
    <w:rsid w:val="006B6140"/>
    <w:rsid w:val="006B78C3"/>
    <w:rsid w:val="006C27A4"/>
    <w:rsid w:val="006C32E8"/>
    <w:rsid w:val="006C3B18"/>
    <w:rsid w:val="006C617A"/>
    <w:rsid w:val="006C64DC"/>
    <w:rsid w:val="006C67E3"/>
    <w:rsid w:val="006C7DBB"/>
    <w:rsid w:val="006D05CA"/>
    <w:rsid w:val="006D1335"/>
    <w:rsid w:val="006D1CEA"/>
    <w:rsid w:val="006D38CF"/>
    <w:rsid w:val="006D41D4"/>
    <w:rsid w:val="006D4462"/>
    <w:rsid w:val="006D4467"/>
    <w:rsid w:val="006D4EFC"/>
    <w:rsid w:val="006D7643"/>
    <w:rsid w:val="006E573D"/>
    <w:rsid w:val="006E6859"/>
    <w:rsid w:val="006E7998"/>
    <w:rsid w:val="006F1E3C"/>
    <w:rsid w:val="006F35EF"/>
    <w:rsid w:val="006F404A"/>
    <w:rsid w:val="006F422C"/>
    <w:rsid w:val="006F577B"/>
    <w:rsid w:val="006F6F02"/>
    <w:rsid w:val="006F7054"/>
    <w:rsid w:val="006F7F02"/>
    <w:rsid w:val="007016DE"/>
    <w:rsid w:val="007034A9"/>
    <w:rsid w:val="0070523A"/>
    <w:rsid w:val="00705CBC"/>
    <w:rsid w:val="00706D3D"/>
    <w:rsid w:val="00706EF3"/>
    <w:rsid w:val="0070739D"/>
    <w:rsid w:val="0071017D"/>
    <w:rsid w:val="007114D4"/>
    <w:rsid w:val="00712694"/>
    <w:rsid w:val="0071282E"/>
    <w:rsid w:val="00712ECC"/>
    <w:rsid w:val="00712EF0"/>
    <w:rsid w:val="007168ED"/>
    <w:rsid w:val="00721CBB"/>
    <w:rsid w:val="00724D3A"/>
    <w:rsid w:val="00725683"/>
    <w:rsid w:val="00725981"/>
    <w:rsid w:val="007269DA"/>
    <w:rsid w:val="00740797"/>
    <w:rsid w:val="00741557"/>
    <w:rsid w:val="00742A25"/>
    <w:rsid w:val="00742E5A"/>
    <w:rsid w:val="00743A4C"/>
    <w:rsid w:val="00744DAA"/>
    <w:rsid w:val="00746D17"/>
    <w:rsid w:val="0075209D"/>
    <w:rsid w:val="007549C1"/>
    <w:rsid w:val="00757D7F"/>
    <w:rsid w:val="00760AA7"/>
    <w:rsid w:val="007630FA"/>
    <w:rsid w:val="00763398"/>
    <w:rsid w:val="00763797"/>
    <w:rsid w:val="007645B4"/>
    <w:rsid w:val="00765C36"/>
    <w:rsid w:val="0076606B"/>
    <w:rsid w:val="007667D5"/>
    <w:rsid w:val="007678B7"/>
    <w:rsid w:val="00770F9C"/>
    <w:rsid w:val="00771CC3"/>
    <w:rsid w:val="0077350C"/>
    <w:rsid w:val="0077412D"/>
    <w:rsid w:val="0077469A"/>
    <w:rsid w:val="00775093"/>
    <w:rsid w:val="00781E49"/>
    <w:rsid w:val="0078280C"/>
    <w:rsid w:val="00782FF2"/>
    <w:rsid w:val="00783D82"/>
    <w:rsid w:val="00783F8B"/>
    <w:rsid w:val="007844D6"/>
    <w:rsid w:val="00786AFD"/>
    <w:rsid w:val="00787E4F"/>
    <w:rsid w:val="00791AC7"/>
    <w:rsid w:val="00792A8B"/>
    <w:rsid w:val="0079378C"/>
    <w:rsid w:val="00796767"/>
    <w:rsid w:val="00796FE6"/>
    <w:rsid w:val="007974DB"/>
    <w:rsid w:val="007A0D31"/>
    <w:rsid w:val="007A1656"/>
    <w:rsid w:val="007A2AA8"/>
    <w:rsid w:val="007A3B86"/>
    <w:rsid w:val="007B1508"/>
    <w:rsid w:val="007B2094"/>
    <w:rsid w:val="007B222C"/>
    <w:rsid w:val="007B23B4"/>
    <w:rsid w:val="007B2CD9"/>
    <w:rsid w:val="007B437C"/>
    <w:rsid w:val="007B7A82"/>
    <w:rsid w:val="007B7E1B"/>
    <w:rsid w:val="007C053C"/>
    <w:rsid w:val="007C2730"/>
    <w:rsid w:val="007C3BE5"/>
    <w:rsid w:val="007C528C"/>
    <w:rsid w:val="007C55BF"/>
    <w:rsid w:val="007C56C4"/>
    <w:rsid w:val="007C6877"/>
    <w:rsid w:val="007D0AAF"/>
    <w:rsid w:val="007D457E"/>
    <w:rsid w:val="007D49FB"/>
    <w:rsid w:val="007D5096"/>
    <w:rsid w:val="007D6B3E"/>
    <w:rsid w:val="007D6BDA"/>
    <w:rsid w:val="007D7732"/>
    <w:rsid w:val="007E0BC2"/>
    <w:rsid w:val="007E35F8"/>
    <w:rsid w:val="007E507E"/>
    <w:rsid w:val="007E5C3C"/>
    <w:rsid w:val="007E7DBF"/>
    <w:rsid w:val="007F0905"/>
    <w:rsid w:val="007F140B"/>
    <w:rsid w:val="007F1DFF"/>
    <w:rsid w:val="007F24BC"/>
    <w:rsid w:val="007F2D31"/>
    <w:rsid w:val="007F3010"/>
    <w:rsid w:val="007F3731"/>
    <w:rsid w:val="007F484D"/>
    <w:rsid w:val="007F572A"/>
    <w:rsid w:val="007F5BDB"/>
    <w:rsid w:val="007F65F7"/>
    <w:rsid w:val="007F6788"/>
    <w:rsid w:val="00801784"/>
    <w:rsid w:val="00801D8A"/>
    <w:rsid w:val="00802C28"/>
    <w:rsid w:val="00807FAE"/>
    <w:rsid w:val="00810446"/>
    <w:rsid w:val="00812202"/>
    <w:rsid w:val="00814FF5"/>
    <w:rsid w:val="00816BA7"/>
    <w:rsid w:val="00816C66"/>
    <w:rsid w:val="00817863"/>
    <w:rsid w:val="0082018F"/>
    <w:rsid w:val="00820236"/>
    <w:rsid w:val="00821EF1"/>
    <w:rsid w:val="008267D0"/>
    <w:rsid w:val="00826B61"/>
    <w:rsid w:val="0082792E"/>
    <w:rsid w:val="00830131"/>
    <w:rsid w:val="008348E7"/>
    <w:rsid w:val="00837ECD"/>
    <w:rsid w:val="00840F3C"/>
    <w:rsid w:val="00841A88"/>
    <w:rsid w:val="008436E3"/>
    <w:rsid w:val="00843A15"/>
    <w:rsid w:val="00845207"/>
    <w:rsid w:val="008464E7"/>
    <w:rsid w:val="00846A7B"/>
    <w:rsid w:val="00846E98"/>
    <w:rsid w:val="008503F0"/>
    <w:rsid w:val="0085241A"/>
    <w:rsid w:val="00860FC5"/>
    <w:rsid w:val="00866524"/>
    <w:rsid w:val="00866EDF"/>
    <w:rsid w:val="00867207"/>
    <w:rsid w:val="00873119"/>
    <w:rsid w:val="008732AB"/>
    <w:rsid w:val="00873660"/>
    <w:rsid w:val="00874BFF"/>
    <w:rsid w:val="008765D1"/>
    <w:rsid w:val="00877436"/>
    <w:rsid w:val="00877A76"/>
    <w:rsid w:val="00880FA3"/>
    <w:rsid w:val="00881FD9"/>
    <w:rsid w:val="00882D58"/>
    <w:rsid w:val="00886EDE"/>
    <w:rsid w:val="00893901"/>
    <w:rsid w:val="008963BE"/>
    <w:rsid w:val="008A2F5F"/>
    <w:rsid w:val="008A4CC0"/>
    <w:rsid w:val="008B0232"/>
    <w:rsid w:val="008B0D59"/>
    <w:rsid w:val="008B1D40"/>
    <w:rsid w:val="008B2341"/>
    <w:rsid w:val="008B4C97"/>
    <w:rsid w:val="008C0958"/>
    <w:rsid w:val="008C0A6D"/>
    <w:rsid w:val="008C1519"/>
    <w:rsid w:val="008C3A09"/>
    <w:rsid w:val="008C501F"/>
    <w:rsid w:val="008D03F2"/>
    <w:rsid w:val="008D06CE"/>
    <w:rsid w:val="008D0ED2"/>
    <w:rsid w:val="008D18FA"/>
    <w:rsid w:val="008D2140"/>
    <w:rsid w:val="008D259F"/>
    <w:rsid w:val="008D2613"/>
    <w:rsid w:val="008D47B0"/>
    <w:rsid w:val="008E177A"/>
    <w:rsid w:val="008E2223"/>
    <w:rsid w:val="008E2E90"/>
    <w:rsid w:val="008E4FDF"/>
    <w:rsid w:val="008E613D"/>
    <w:rsid w:val="008F23BC"/>
    <w:rsid w:val="008F2416"/>
    <w:rsid w:val="008F35D1"/>
    <w:rsid w:val="008F5518"/>
    <w:rsid w:val="008F5AE7"/>
    <w:rsid w:val="008F6CC3"/>
    <w:rsid w:val="00900718"/>
    <w:rsid w:val="00900F4F"/>
    <w:rsid w:val="00902A77"/>
    <w:rsid w:val="00902B82"/>
    <w:rsid w:val="00903700"/>
    <w:rsid w:val="00911E70"/>
    <w:rsid w:val="009123B8"/>
    <w:rsid w:val="00912AE2"/>
    <w:rsid w:val="00912CE5"/>
    <w:rsid w:val="00914B0D"/>
    <w:rsid w:val="00914CA4"/>
    <w:rsid w:val="00916DD3"/>
    <w:rsid w:val="00917815"/>
    <w:rsid w:val="009212F6"/>
    <w:rsid w:val="009262D1"/>
    <w:rsid w:val="009269F3"/>
    <w:rsid w:val="00927974"/>
    <w:rsid w:val="0093037C"/>
    <w:rsid w:val="00932B68"/>
    <w:rsid w:val="00932BE5"/>
    <w:rsid w:val="0093460D"/>
    <w:rsid w:val="00935115"/>
    <w:rsid w:val="00935385"/>
    <w:rsid w:val="009363BB"/>
    <w:rsid w:val="00940737"/>
    <w:rsid w:val="009410CA"/>
    <w:rsid w:val="00941686"/>
    <w:rsid w:val="00941899"/>
    <w:rsid w:val="00941C27"/>
    <w:rsid w:val="0094296F"/>
    <w:rsid w:val="00943C74"/>
    <w:rsid w:val="00943F68"/>
    <w:rsid w:val="009444A0"/>
    <w:rsid w:val="009445B3"/>
    <w:rsid w:val="0094563C"/>
    <w:rsid w:val="009456C1"/>
    <w:rsid w:val="00946A7E"/>
    <w:rsid w:val="009476BF"/>
    <w:rsid w:val="00947DB4"/>
    <w:rsid w:val="00951625"/>
    <w:rsid w:val="00952091"/>
    <w:rsid w:val="009523B5"/>
    <w:rsid w:val="00953ECB"/>
    <w:rsid w:val="009561B0"/>
    <w:rsid w:val="009613AB"/>
    <w:rsid w:val="00961959"/>
    <w:rsid w:val="00962789"/>
    <w:rsid w:val="009631FE"/>
    <w:rsid w:val="009649D6"/>
    <w:rsid w:val="00966837"/>
    <w:rsid w:val="00974B4B"/>
    <w:rsid w:val="00975836"/>
    <w:rsid w:val="009760FE"/>
    <w:rsid w:val="00976480"/>
    <w:rsid w:val="0097747B"/>
    <w:rsid w:val="0097755F"/>
    <w:rsid w:val="009804AB"/>
    <w:rsid w:val="00980500"/>
    <w:rsid w:val="0098193C"/>
    <w:rsid w:val="00984109"/>
    <w:rsid w:val="00984632"/>
    <w:rsid w:val="009853E3"/>
    <w:rsid w:val="009863CB"/>
    <w:rsid w:val="0098734B"/>
    <w:rsid w:val="00990739"/>
    <w:rsid w:val="00991672"/>
    <w:rsid w:val="00991A78"/>
    <w:rsid w:val="00992328"/>
    <w:rsid w:val="00993E52"/>
    <w:rsid w:val="009A319A"/>
    <w:rsid w:val="009A345E"/>
    <w:rsid w:val="009A5728"/>
    <w:rsid w:val="009A60B2"/>
    <w:rsid w:val="009B2E59"/>
    <w:rsid w:val="009B2E95"/>
    <w:rsid w:val="009B49D4"/>
    <w:rsid w:val="009B6476"/>
    <w:rsid w:val="009B6770"/>
    <w:rsid w:val="009B6813"/>
    <w:rsid w:val="009B7F21"/>
    <w:rsid w:val="009C0F71"/>
    <w:rsid w:val="009C1244"/>
    <w:rsid w:val="009C1BBC"/>
    <w:rsid w:val="009C2FE0"/>
    <w:rsid w:val="009C3AFA"/>
    <w:rsid w:val="009C4CEF"/>
    <w:rsid w:val="009C505C"/>
    <w:rsid w:val="009C6AD7"/>
    <w:rsid w:val="009C7EEF"/>
    <w:rsid w:val="009C7F61"/>
    <w:rsid w:val="009D1917"/>
    <w:rsid w:val="009D1A2E"/>
    <w:rsid w:val="009D3B62"/>
    <w:rsid w:val="009D43E7"/>
    <w:rsid w:val="009E1FCB"/>
    <w:rsid w:val="009E2558"/>
    <w:rsid w:val="009E5EDE"/>
    <w:rsid w:val="009F1A92"/>
    <w:rsid w:val="009F4B66"/>
    <w:rsid w:val="009F63CC"/>
    <w:rsid w:val="00A0095A"/>
    <w:rsid w:val="00A02913"/>
    <w:rsid w:val="00A0368F"/>
    <w:rsid w:val="00A06690"/>
    <w:rsid w:val="00A0686C"/>
    <w:rsid w:val="00A06CCD"/>
    <w:rsid w:val="00A11517"/>
    <w:rsid w:val="00A11A4A"/>
    <w:rsid w:val="00A13D12"/>
    <w:rsid w:val="00A14A92"/>
    <w:rsid w:val="00A14AAA"/>
    <w:rsid w:val="00A15909"/>
    <w:rsid w:val="00A16081"/>
    <w:rsid w:val="00A20A92"/>
    <w:rsid w:val="00A213B4"/>
    <w:rsid w:val="00A23BDA"/>
    <w:rsid w:val="00A24EA5"/>
    <w:rsid w:val="00A24F49"/>
    <w:rsid w:val="00A2572A"/>
    <w:rsid w:val="00A27303"/>
    <w:rsid w:val="00A33CA6"/>
    <w:rsid w:val="00A3426E"/>
    <w:rsid w:val="00A40E85"/>
    <w:rsid w:val="00A40F3A"/>
    <w:rsid w:val="00A438B0"/>
    <w:rsid w:val="00A44A5D"/>
    <w:rsid w:val="00A4525A"/>
    <w:rsid w:val="00A46679"/>
    <w:rsid w:val="00A50844"/>
    <w:rsid w:val="00A51437"/>
    <w:rsid w:val="00A516EA"/>
    <w:rsid w:val="00A51D7F"/>
    <w:rsid w:val="00A52FE6"/>
    <w:rsid w:val="00A531CC"/>
    <w:rsid w:val="00A542B5"/>
    <w:rsid w:val="00A5550D"/>
    <w:rsid w:val="00A60361"/>
    <w:rsid w:val="00A63E84"/>
    <w:rsid w:val="00A64598"/>
    <w:rsid w:val="00A64E2F"/>
    <w:rsid w:val="00A67281"/>
    <w:rsid w:val="00A7125D"/>
    <w:rsid w:val="00A729CC"/>
    <w:rsid w:val="00A72F99"/>
    <w:rsid w:val="00A7384C"/>
    <w:rsid w:val="00A76C85"/>
    <w:rsid w:val="00A8072F"/>
    <w:rsid w:val="00A81F38"/>
    <w:rsid w:val="00A82F6F"/>
    <w:rsid w:val="00A843DF"/>
    <w:rsid w:val="00A8631E"/>
    <w:rsid w:val="00A8697B"/>
    <w:rsid w:val="00A90258"/>
    <w:rsid w:val="00A90657"/>
    <w:rsid w:val="00A9210B"/>
    <w:rsid w:val="00A930C9"/>
    <w:rsid w:val="00A94BA4"/>
    <w:rsid w:val="00A96F67"/>
    <w:rsid w:val="00A97281"/>
    <w:rsid w:val="00A97981"/>
    <w:rsid w:val="00AA07E6"/>
    <w:rsid w:val="00AA1736"/>
    <w:rsid w:val="00AA1A07"/>
    <w:rsid w:val="00AA6462"/>
    <w:rsid w:val="00AA65E3"/>
    <w:rsid w:val="00AA7416"/>
    <w:rsid w:val="00AB06C9"/>
    <w:rsid w:val="00AB1809"/>
    <w:rsid w:val="00AB69B8"/>
    <w:rsid w:val="00AB721B"/>
    <w:rsid w:val="00AC31E0"/>
    <w:rsid w:val="00AC3494"/>
    <w:rsid w:val="00AC536C"/>
    <w:rsid w:val="00AC53B0"/>
    <w:rsid w:val="00AC5994"/>
    <w:rsid w:val="00AC66DE"/>
    <w:rsid w:val="00AD041C"/>
    <w:rsid w:val="00AD0460"/>
    <w:rsid w:val="00AD0589"/>
    <w:rsid w:val="00AD0B69"/>
    <w:rsid w:val="00AD1B6B"/>
    <w:rsid w:val="00AD40EE"/>
    <w:rsid w:val="00AD5167"/>
    <w:rsid w:val="00AD521A"/>
    <w:rsid w:val="00AD58ED"/>
    <w:rsid w:val="00AD6139"/>
    <w:rsid w:val="00AD6427"/>
    <w:rsid w:val="00AD77F5"/>
    <w:rsid w:val="00AD7FA7"/>
    <w:rsid w:val="00AE149E"/>
    <w:rsid w:val="00AE2548"/>
    <w:rsid w:val="00AE4370"/>
    <w:rsid w:val="00AE4679"/>
    <w:rsid w:val="00AE4F57"/>
    <w:rsid w:val="00AE5211"/>
    <w:rsid w:val="00AE69A5"/>
    <w:rsid w:val="00AE7535"/>
    <w:rsid w:val="00AF0B7E"/>
    <w:rsid w:val="00AF500D"/>
    <w:rsid w:val="00AF6613"/>
    <w:rsid w:val="00AF663B"/>
    <w:rsid w:val="00B01C2D"/>
    <w:rsid w:val="00B02D87"/>
    <w:rsid w:val="00B036EA"/>
    <w:rsid w:val="00B039A9"/>
    <w:rsid w:val="00B03C35"/>
    <w:rsid w:val="00B043DE"/>
    <w:rsid w:val="00B045EF"/>
    <w:rsid w:val="00B06ECE"/>
    <w:rsid w:val="00B06F20"/>
    <w:rsid w:val="00B074CF"/>
    <w:rsid w:val="00B10F11"/>
    <w:rsid w:val="00B11BF8"/>
    <w:rsid w:val="00B124B4"/>
    <w:rsid w:val="00B16286"/>
    <w:rsid w:val="00B163B4"/>
    <w:rsid w:val="00B17A6F"/>
    <w:rsid w:val="00B207D2"/>
    <w:rsid w:val="00B207E3"/>
    <w:rsid w:val="00B21285"/>
    <w:rsid w:val="00B222FF"/>
    <w:rsid w:val="00B24BFF"/>
    <w:rsid w:val="00B24ED4"/>
    <w:rsid w:val="00B2525C"/>
    <w:rsid w:val="00B30208"/>
    <w:rsid w:val="00B30748"/>
    <w:rsid w:val="00B32068"/>
    <w:rsid w:val="00B3270F"/>
    <w:rsid w:val="00B32767"/>
    <w:rsid w:val="00B33C35"/>
    <w:rsid w:val="00B33D5C"/>
    <w:rsid w:val="00B34081"/>
    <w:rsid w:val="00B34109"/>
    <w:rsid w:val="00B35EA7"/>
    <w:rsid w:val="00B363DA"/>
    <w:rsid w:val="00B4084F"/>
    <w:rsid w:val="00B40F4A"/>
    <w:rsid w:val="00B41020"/>
    <w:rsid w:val="00B41931"/>
    <w:rsid w:val="00B43EFF"/>
    <w:rsid w:val="00B44255"/>
    <w:rsid w:val="00B458DA"/>
    <w:rsid w:val="00B46DED"/>
    <w:rsid w:val="00B52F2C"/>
    <w:rsid w:val="00B53D7F"/>
    <w:rsid w:val="00B54245"/>
    <w:rsid w:val="00B60C23"/>
    <w:rsid w:val="00B6308C"/>
    <w:rsid w:val="00B63A42"/>
    <w:rsid w:val="00B671C6"/>
    <w:rsid w:val="00B71E0C"/>
    <w:rsid w:val="00B72BBC"/>
    <w:rsid w:val="00B73FB7"/>
    <w:rsid w:val="00B755CF"/>
    <w:rsid w:val="00B764BB"/>
    <w:rsid w:val="00B770E6"/>
    <w:rsid w:val="00B77DF8"/>
    <w:rsid w:val="00B82DD1"/>
    <w:rsid w:val="00B8592D"/>
    <w:rsid w:val="00B8707C"/>
    <w:rsid w:val="00B87FAD"/>
    <w:rsid w:val="00B91273"/>
    <w:rsid w:val="00B9200E"/>
    <w:rsid w:val="00B935B9"/>
    <w:rsid w:val="00B93BA1"/>
    <w:rsid w:val="00B96238"/>
    <w:rsid w:val="00B969CE"/>
    <w:rsid w:val="00BA0C30"/>
    <w:rsid w:val="00BA2425"/>
    <w:rsid w:val="00BA3CA0"/>
    <w:rsid w:val="00BA5079"/>
    <w:rsid w:val="00BB0A25"/>
    <w:rsid w:val="00BB19BB"/>
    <w:rsid w:val="00BB2D10"/>
    <w:rsid w:val="00BB6226"/>
    <w:rsid w:val="00BB6368"/>
    <w:rsid w:val="00BB74B5"/>
    <w:rsid w:val="00BC070D"/>
    <w:rsid w:val="00BC1299"/>
    <w:rsid w:val="00BC23A9"/>
    <w:rsid w:val="00BC25E5"/>
    <w:rsid w:val="00BC35C2"/>
    <w:rsid w:val="00BC3BA1"/>
    <w:rsid w:val="00BC4EC4"/>
    <w:rsid w:val="00BD2F86"/>
    <w:rsid w:val="00BD3338"/>
    <w:rsid w:val="00BD44AF"/>
    <w:rsid w:val="00BD5CFE"/>
    <w:rsid w:val="00BD698B"/>
    <w:rsid w:val="00BD7D1B"/>
    <w:rsid w:val="00BE26E8"/>
    <w:rsid w:val="00BE3CD8"/>
    <w:rsid w:val="00BE7DD7"/>
    <w:rsid w:val="00BF1359"/>
    <w:rsid w:val="00BF3FF0"/>
    <w:rsid w:val="00BF6987"/>
    <w:rsid w:val="00BF71E9"/>
    <w:rsid w:val="00C07C48"/>
    <w:rsid w:val="00C07C5C"/>
    <w:rsid w:val="00C109D9"/>
    <w:rsid w:val="00C134A1"/>
    <w:rsid w:val="00C136D2"/>
    <w:rsid w:val="00C14E6F"/>
    <w:rsid w:val="00C17BBD"/>
    <w:rsid w:val="00C17C72"/>
    <w:rsid w:val="00C2094C"/>
    <w:rsid w:val="00C21213"/>
    <w:rsid w:val="00C22831"/>
    <w:rsid w:val="00C24A9B"/>
    <w:rsid w:val="00C25542"/>
    <w:rsid w:val="00C26249"/>
    <w:rsid w:val="00C262BB"/>
    <w:rsid w:val="00C36B49"/>
    <w:rsid w:val="00C40030"/>
    <w:rsid w:val="00C414AF"/>
    <w:rsid w:val="00C41D29"/>
    <w:rsid w:val="00C44A30"/>
    <w:rsid w:val="00C50054"/>
    <w:rsid w:val="00C50189"/>
    <w:rsid w:val="00C5240D"/>
    <w:rsid w:val="00C52B22"/>
    <w:rsid w:val="00C566CD"/>
    <w:rsid w:val="00C569F6"/>
    <w:rsid w:val="00C56C0C"/>
    <w:rsid w:val="00C60A40"/>
    <w:rsid w:val="00C618BC"/>
    <w:rsid w:val="00C623BE"/>
    <w:rsid w:val="00C629A5"/>
    <w:rsid w:val="00C63C54"/>
    <w:rsid w:val="00C67E3E"/>
    <w:rsid w:val="00C706F7"/>
    <w:rsid w:val="00C72088"/>
    <w:rsid w:val="00C74042"/>
    <w:rsid w:val="00C74322"/>
    <w:rsid w:val="00C76F1E"/>
    <w:rsid w:val="00C7781C"/>
    <w:rsid w:val="00C8251B"/>
    <w:rsid w:val="00C84351"/>
    <w:rsid w:val="00C845E4"/>
    <w:rsid w:val="00C85316"/>
    <w:rsid w:val="00C8567F"/>
    <w:rsid w:val="00C8570F"/>
    <w:rsid w:val="00C861A9"/>
    <w:rsid w:val="00C9014B"/>
    <w:rsid w:val="00C91EFE"/>
    <w:rsid w:val="00C9385F"/>
    <w:rsid w:val="00C95BDB"/>
    <w:rsid w:val="00C968A5"/>
    <w:rsid w:val="00CA0AE2"/>
    <w:rsid w:val="00CA1217"/>
    <w:rsid w:val="00CA263D"/>
    <w:rsid w:val="00CA36F6"/>
    <w:rsid w:val="00CA4D00"/>
    <w:rsid w:val="00CA4E20"/>
    <w:rsid w:val="00CA6268"/>
    <w:rsid w:val="00CB2EDE"/>
    <w:rsid w:val="00CB4A28"/>
    <w:rsid w:val="00CB60A1"/>
    <w:rsid w:val="00CC21BF"/>
    <w:rsid w:val="00CC2C67"/>
    <w:rsid w:val="00CD16FE"/>
    <w:rsid w:val="00CD442D"/>
    <w:rsid w:val="00CD4F07"/>
    <w:rsid w:val="00CD690B"/>
    <w:rsid w:val="00CD729B"/>
    <w:rsid w:val="00CD7D6F"/>
    <w:rsid w:val="00CE17F7"/>
    <w:rsid w:val="00CE27DF"/>
    <w:rsid w:val="00CE3632"/>
    <w:rsid w:val="00CE3D9D"/>
    <w:rsid w:val="00CE56B6"/>
    <w:rsid w:val="00CE7484"/>
    <w:rsid w:val="00CF1C52"/>
    <w:rsid w:val="00CF41D3"/>
    <w:rsid w:val="00CF5613"/>
    <w:rsid w:val="00CF683D"/>
    <w:rsid w:val="00CF6C4D"/>
    <w:rsid w:val="00CF7F20"/>
    <w:rsid w:val="00D0469A"/>
    <w:rsid w:val="00D04AC8"/>
    <w:rsid w:val="00D04B3A"/>
    <w:rsid w:val="00D04E5C"/>
    <w:rsid w:val="00D05C71"/>
    <w:rsid w:val="00D10D78"/>
    <w:rsid w:val="00D1232A"/>
    <w:rsid w:val="00D12C4A"/>
    <w:rsid w:val="00D15253"/>
    <w:rsid w:val="00D156EF"/>
    <w:rsid w:val="00D16777"/>
    <w:rsid w:val="00D17A19"/>
    <w:rsid w:val="00D204EA"/>
    <w:rsid w:val="00D223EA"/>
    <w:rsid w:val="00D22D37"/>
    <w:rsid w:val="00D23BD7"/>
    <w:rsid w:val="00D23EBE"/>
    <w:rsid w:val="00D24208"/>
    <w:rsid w:val="00D257D9"/>
    <w:rsid w:val="00D302BE"/>
    <w:rsid w:val="00D320AD"/>
    <w:rsid w:val="00D3350C"/>
    <w:rsid w:val="00D33CF9"/>
    <w:rsid w:val="00D34D5C"/>
    <w:rsid w:val="00D36254"/>
    <w:rsid w:val="00D36609"/>
    <w:rsid w:val="00D425C6"/>
    <w:rsid w:val="00D43012"/>
    <w:rsid w:val="00D442C5"/>
    <w:rsid w:val="00D4594D"/>
    <w:rsid w:val="00D478E8"/>
    <w:rsid w:val="00D50AF4"/>
    <w:rsid w:val="00D5153E"/>
    <w:rsid w:val="00D539AD"/>
    <w:rsid w:val="00D5486D"/>
    <w:rsid w:val="00D55201"/>
    <w:rsid w:val="00D55C80"/>
    <w:rsid w:val="00D571EF"/>
    <w:rsid w:val="00D62C2C"/>
    <w:rsid w:val="00D66648"/>
    <w:rsid w:val="00D6691B"/>
    <w:rsid w:val="00D70755"/>
    <w:rsid w:val="00D71C7E"/>
    <w:rsid w:val="00D73BF3"/>
    <w:rsid w:val="00D75D15"/>
    <w:rsid w:val="00D81397"/>
    <w:rsid w:val="00D817C3"/>
    <w:rsid w:val="00D84179"/>
    <w:rsid w:val="00D84F98"/>
    <w:rsid w:val="00D86D43"/>
    <w:rsid w:val="00D87EE6"/>
    <w:rsid w:val="00D902E4"/>
    <w:rsid w:val="00D90B00"/>
    <w:rsid w:val="00D90D26"/>
    <w:rsid w:val="00D92D55"/>
    <w:rsid w:val="00D93E6B"/>
    <w:rsid w:val="00D93EE4"/>
    <w:rsid w:val="00D94921"/>
    <w:rsid w:val="00D96095"/>
    <w:rsid w:val="00D969AB"/>
    <w:rsid w:val="00D96C01"/>
    <w:rsid w:val="00D96DD5"/>
    <w:rsid w:val="00D97316"/>
    <w:rsid w:val="00DA2060"/>
    <w:rsid w:val="00DA2065"/>
    <w:rsid w:val="00DA2EEB"/>
    <w:rsid w:val="00DA6DA7"/>
    <w:rsid w:val="00DA7F22"/>
    <w:rsid w:val="00DB204F"/>
    <w:rsid w:val="00DB32F6"/>
    <w:rsid w:val="00DB44D2"/>
    <w:rsid w:val="00DB4715"/>
    <w:rsid w:val="00DB4BE7"/>
    <w:rsid w:val="00DB5E26"/>
    <w:rsid w:val="00DB673D"/>
    <w:rsid w:val="00DB71F7"/>
    <w:rsid w:val="00DC11A4"/>
    <w:rsid w:val="00DC60B9"/>
    <w:rsid w:val="00DC72D4"/>
    <w:rsid w:val="00DC75D3"/>
    <w:rsid w:val="00DD015C"/>
    <w:rsid w:val="00DD130F"/>
    <w:rsid w:val="00DD668F"/>
    <w:rsid w:val="00DE1813"/>
    <w:rsid w:val="00DE1AD1"/>
    <w:rsid w:val="00DE2995"/>
    <w:rsid w:val="00DE5295"/>
    <w:rsid w:val="00DE5778"/>
    <w:rsid w:val="00DE5D3B"/>
    <w:rsid w:val="00DE6156"/>
    <w:rsid w:val="00DF1BFF"/>
    <w:rsid w:val="00DF25D5"/>
    <w:rsid w:val="00DF263F"/>
    <w:rsid w:val="00DF2AF9"/>
    <w:rsid w:val="00DF2D29"/>
    <w:rsid w:val="00DF3D68"/>
    <w:rsid w:val="00DF4527"/>
    <w:rsid w:val="00DF5D2C"/>
    <w:rsid w:val="00DF5D3B"/>
    <w:rsid w:val="00E0212F"/>
    <w:rsid w:val="00E046D9"/>
    <w:rsid w:val="00E05A8A"/>
    <w:rsid w:val="00E0682B"/>
    <w:rsid w:val="00E06937"/>
    <w:rsid w:val="00E1297E"/>
    <w:rsid w:val="00E12D1F"/>
    <w:rsid w:val="00E158CE"/>
    <w:rsid w:val="00E1785D"/>
    <w:rsid w:val="00E2225E"/>
    <w:rsid w:val="00E24832"/>
    <w:rsid w:val="00E24CD6"/>
    <w:rsid w:val="00E30DE6"/>
    <w:rsid w:val="00E3171F"/>
    <w:rsid w:val="00E31F88"/>
    <w:rsid w:val="00E32A2F"/>
    <w:rsid w:val="00E35A28"/>
    <w:rsid w:val="00E35C97"/>
    <w:rsid w:val="00E37042"/>
    <w:rsid w:val="00E405EB"/>
    <w:rsid w:val="00E42A53"/>
    <w:rsid w:val="00E457F2"/>
    <w:rsid w:val="00E4676F"/>
    <w:rsid w:val="00E50ACC"/>
    <w:rsid w:val="00E52F58"/>
    <w:rsid w:val="00E53FD4"/>
    <w:rsid w:val="00E653E2"/>
    <w:rsid w:val="00E662A5"/>
    <w:rsid w:val="00E66F96"/>
    <w:rsid w:val="00E67F89"/>
    <w:rsid w:val="00E70444"/>
    <w:rsid w:val="00E70C9E"/>
    <w:rsid w:val="00E7582F"/>
    <w:rsid w:val="00E75EE5"/>
    <w:rsid w:val="00E77216"/>
    <w:rsid w:val="00E8081E"/>
    <w:rsid w:val="00E821B1"/>
    <w:rsid w:val="00E832B1"/>
    <w:rsid w:val="00E84169"/>
    <w:rsid w:val="00E84E38"/>
    <w:rsid w:val="00E8586F"/>
    <w:rsid w:val="00E860C5"/>
    <w:rsid w:val="00E903A3"/>
    <w:rsid w:val="00E90F56"/>
    <w:rsid w:val="00E91490"/>
    <w:rsid w:val="00E9294D"/>
    <w:rsid w:val="00E93FB2"/>
    <w:rsid w:val="00E948BD"/>
    <w:rsid w:val="00E9570F"/>
    <w:rsid w:val="00E95EEB"/>
    <w:rsid w:val="00E968E7"/>
    <w:rsid w:val="00E97A48"/>
    <w:rsid w:val="00EA0A36"/>
    <w:rsid w:val="00EA1947"/>
    <w:rsid w:val="00EA2408"/>
    <w:rsid w:val="00EA44D1"/>
    <w:rsid w:val="00EA5C02"/>
    <w:rsid w:val="00EA5CC8"/>
    <w:rsid w:val="00EA5CFD"/>
    <w:rsid w:val="00EA6C05"/>
    <w:rsid w:val="00EA75EA"/>
    <w:rsid w:val="00EB0CCB"/>
    <w:rsid w:val="00EB1611"/>
    <w:rsid w:val="00EB2595"/>
    <w:rsid w:val="00EB29FC"/>
    <w:rsid w:val="00EB30E7"/>
    <w:rsid w:val="00EB3DF5"/>
    <w:rsid w:val="00EB6137"/>
    <w:rsid w:val="00EB6D31"/>
    <w:rsid w:val="00EB7E4E"/>
    <w:rsid w:val="00EC0648"/>
    <w:rsid w:val="00EC0E37"/>
    <w:rsid w:val="00EC4529"/>
    <w:rsid w:val="00EC4E06"/>
    <w:rsid w:val="00EC6B6C"/>
    <w:rsid w:val="00EC6D1A"/>
    <w:rsid w:val="00ED1163"/>
    <w:rsid w:val="00ED5E2E"/>
    <w:rsid w:val="00ED618E"/>
    <w:rsid w:val="00EE0910"/>
    <w:rsid w:val="00EE1CFD"/>
    <w:rsid w:val="00EE22E9"/>
    <w:rsid w:val="00EE2E23"/>
    <w:rsid w:val="00EE3883"/>
    <w:rsid w:val="00EE64CF"/>
    <w:rsid w:val="00EF0924"/>
    <w:rsid w:val="00EF2803"/>
    <w:rsid w:val="00EF2823"/>
    <w:rsid w:val="00EF6541"/>
    <w:rsid w:val="00EF70E4"/>
    <w:rsid w:val="00EF77D8"/>
    <w:rsid w:val="00F02E84"/>
    <w:rsid w:val="00F07483"/>
    <w:rsid w:val="00F0788A"/>
    <w:rsid w:val="00F07951"/>
    <w:rsid w:val="00F137DD"/>
    <w:rsid w:val="00F2134A"/>
    <w:rsid w:val="00F219D1"/>
    <w:rsid w:val="00F2212E"/>
    <w:rsid w:val="00F2233E"/>
    <w:rsid w:val="00F237D5"/>
    <w:rsid w:val="00F23A1B"/>
    <w:rsid w:val="00F240C6"/>
    <w:rsid w:val="00F24549"/>
    <w:rsid w:val="00F25599"/>
    <w:rsid w:val="00F258D9"/>
    <w:rsid w:val="00F273AF"/>
    <w:rsid w:val="00F310EC"/>
    <w:rsid w:val="00F31368"/>
    <w:rsid w:val="00F31921"/>
    <w:rsid w:val="00F332D6"/>
    <w:rsid w:val="00F33E0E"/>
    <w:rsid w:val="00F34376"/>
    <w:rsid w:val="00F351C9"/>
    <w:rsid w:val="00F358E3"/>
    <w:rsid w:val="00F44625"/>
    <w:rsid w:val="00F44FA7"/>
    <w:rsid w:val="00F45E00"/>
    <w:rsid w:val="00F461E5"/>
    <w:rsid w:val="00F46637"/>
    <w:rsid w:val="00F50438"/>
    <w:rsid w:val="00F52E3C"/>
    <w:rsid w:val="00F555E7"/>
    <w:rsid w:val="00F559DE"/>
    <w:rsid w:val="00F57006"/>
    <w:rsid w:val="00F611FA"/>
    <w:rsid w:val="00F61C5B"/>
    <w:rsid w:val="00F62AE9"/>
    <w:rsid w:val="00F6432B"/>
    <w:rsid w:val="00F64A2A"/>
    <w:rsid w:val="00F6603E"/>
    <w:rsid w:val="00F662B8"/>
    <w:rsid w:val="00F66787"/>
    <w:rsid w:val="00F670AC"/>
    <w:rsid w:val="00F7083C"/>
    <w:rsid w:val="00F75938"/>
    <w:rsid w:val="00F7598F"/>
    <w:rsid w:val="00F765CF"/>
    <w:rsid w:val="00F77315"/>
    <w:rsid w:val="00F7751D"/>
    <w:rsid w:val="00F83205"/>
    <w:rsid w:val="00F83884"/>
    <w:rsid w:val="00F85288"/>
    <w:rsid w:val="00F8674A"/>
    <w:rsid w:val="00F874D1"/>
    <w:rsid w:val="00F92BE6"/>
    <w:rsid w:val="00F956FC"/>
    <w:rsid w:val="00FA0785"/>
    <w:rsid w:val="00FA119B"/>
    <w:rsid w:val="00FA1990"/>
    <w:rsid w:val="00FA1A0A"/>
    <w:rsid w:val="00FA23B3"/>
    <w:rsid w:val="00FA4467"/>
    <w:rsid w:val="00FA620C"/>
    <w:rsid w:val="00FA67C5"/>
    <w:rsid w:val="00FB4294"/>
    <w:rsid w:val="00FB53A8"/>
    <w:rsid w:val="00FB65CA"/>
    <w:rsid w:val="00FB6B5F"/>
    <w:rsid w:val="00FB71BD"/>
    <w:rsid w:val="00FC0ACD"/>
    <w:rsid w:val="00FC14BB"/>
    <w:rsid w:val="00FC54FE"/>
    <w:rsid w:val="00FD048E"/>
    <w:rsid w:val="00FD0B30"/>
    <w:rsid w:val="00FD2F84"/>
    <w:rsid w:val="00FD59F8"/>
    <w:rsid w:val="00FD5C11"/>
    <w:rsid w:val="00FD7433"/>
    <w:rsid w:val="00FD79D7"/>
    <w:rsid w:val="00FE0164"/>
    <w:rsid w:val="00FE41DB"/>
    <w:rsid w:val="00FE66FF"/>
    <w:rsid w:val="00FE77E7"/>
    <w:rsid w:val="00FF13D2"/>
    <w:rsid w:val="00FF1ECD"/>
    <w:rsid w:val="00FF21D8"/>
    <w:rsid w:val="00FF2C04"/>
    <w:rsid w:val="00FF31D3"/>
    <w:rsid w:val="00FF4BC3"/>
    <w:rsid w:val="00FF735A"/>
    <w:rsid w:val="014DEDB3"/>
    <w:rsid w:val="025A792E"/>
    <w:rsid w:val="0297BA18"/>
    <w:rsid w:val="02CD5542"/>
    <w:rsid w:val="03273C46"/>
    <w:rsid w:val="0399077C"/>
    <w:rsid w:val="03A1AC23"/>
    <w:rsid w:val="03E6BB40"/>
    <w:rsid w:val="043EB907"/>
    <w:rsid w:val="047644CA"/>
    <w:rsid w:val="04C30CA7"/>
    <w:rsid w:val="04CF323B"/>
    <w:rsid w:val="04DEAD0A"/>
    <w:rsid w:val="05ABABD0"/>
    <w:rsid w:val="063855E9"/>
    <w:rsid w:val="06913BA8"/>
    <w:rsid w:val="06EB338C"/>
    <w:rsid w:val="06F98186"/>
    <w:rsid w:val="0783D49B"/>
    <w:rsid w:val="07B48417"/>
    <w:rsid w:val="085C84EB"/>
    <w:rsid w:val="09D336DF"/>
    <w:rsid w:val="0A593A6E"/>
    <w:rsid w:val="0A6AB9B4"/>
    <w:rsid w:val="0A845AA7"/>
    <w:rsid w:val="0ACDA3EB"/>
    <w:rsid w:val="0B401E77"/>
    <w:rsid w:val="0BE3126D"/>
    <w:rsid w:val="0BF5F706"/>
    <w:rsid w:val="0C41DF7A"/>
    <w:rsid w:val="0C47ABBE"/>
    <w:rsid w:val="0C8EF01C"/>
    <w:rsid w:val="0CA3B7BD"/>
    <w:rsid w:val="0D4D2F34"/>
    <w:rsid w:val="0DA8B922"/>
    <w:rsid w:val="0DD70C57"/>
    <w:rsid w:val="0DE5DFF1"/>
    <w:rsid w:val="0E594F6B"/>
    <w:rsid w:val="0E606407"/>
    <w:rsid w:val="0E61B0F8"/>
    <w:rsid w:val="0F458A85"/>
    <w:rsid w:val="0F93A22D"/>
    <w:rsid w:val="0FCA6B7B"/>
    <w:rsid w:val="115ACAFB"/>
    <w:rsid w:val="11B70FF2"/>
    <w:rsid w:val="123C98AA"/>
    <w:rsid w:val="1265388A"/>
    <w:rsid w:val="13794C9B"/>
    <w:rsid w:val="1599F6CB"/>
    <w:rsid w:val="15CE7036"/>
    <w:rsid w:val="16648F49"/>
    <w:rsid w:val="17C56B35"/>
    <w:rsid w:val="182842BF"/>
    <w:rsid w:val="185A424A"/>
    <w:rsid w:val="18EB6BC9"/>
    <w:rsid w:val="190772CA"/>
    <w:rsid w:val="19192816"/>
    <w:rsid w:val="1969E9F7"/>
    <w:rsid w:val="19AEAE68"/>
    <w:rsid w:val="1A150AE0"/>
    <w:rsid w:val="1AB42404"/>
    <w:rsid w:val="1AF3B08C"/>
    <w:rsid w:val="1AF46433"/>
    <w:rsid w:val="1AF96E04"/>
    <w:rsid w:val="1B14AA4E"/>
    <w:rsid w:val="1B822DB9"/>
    <w:rsid w:val="1B9E1D31"/>
    <w:rsid w:val="1C4FF465"/>
    <w:rsid w:val="1C8D1D5F"/>
    <w:rsid w:val="1C8EF6ED"/>
    <w:rsid w:val="1C9C655E"/>
    <w:rsid w:val="1CA99A77"/>
    <w:rsid w:val="1CD4596C"/>
    <w:rsid w:val="1D9ECE21"/>
    <w:rsid w:val="1DAEA317"/>
    <w:rsid w:val="1DC75438"/>
    <w:rsid w:val="1E576C5E"/>
    <w:rsid w:val="1E820D1B"/>
    <w:rsid w:val="1EB6E9E8"/>
    <w:rsid w:val="1F56B21A"/>
    <w:rsid w:val="1F7ABFC2"/>
    <w:rsid w:val="1FB19A0B"/>
    <w:rsid w:val="200B718F"/>
    <w:rsid w:val="202499EC"/>
    <w:rsid w:val="204F7142"/>
    <w:rsid w:val="20607465"/>
    <w:rsid w:val="21106F59"/>
    <w:rsid w:val="213336C3"/>
    <w:rsid w:val="220EFCF5"/>
    <w:rsid w:val="22932F17"/>
    <w:rsid w:val="2355F6EA"/>
    <w:rsid w:val="23B27C53"/>
    <w:rsid w:val="24EEE4CA"/>
    <w:rsid w:val="254F12FE"/>
    <w:rsid w:val="25A9E006"/>
    <w:rsid w:val="25ABDBE1"/>
    <w:rsid w:val="25BF5DBC"/>
    <w:rsid w:val="25C9EED1"/>
    <w:rsid w:val="25F6724A"/>
    <w:rsid w:val="26167489"/>
    <w:rsid w:val="2765BF32"/>
    <w:rsid w:val="27AAB283"/>
    <w:rsid w:val="282734F7"/>
    <w:rsid w:val="288E2E22"/>
    <w:rsid w:val="28B102C9"/>
    <w:rsid w:val="28CB708A"/>
    <w:rsid w:val="28D96301"/>
    <w:rsid w:val="292868DD"/>
    <w:rsid w:val="29389AE0"/>
    <w:rsid w:val="29A18634"/>
    <w:rsid w:val="29B253D5"/>
    <w:rsid w:val="29C5386E"/>
    <w:rsid w:val="2A72A5DB"/>
    <w:rsid w:val="2A7807C5"/>
    <w:rsid w:val="2AA616C8"/>
    <w:rsid w:val="2AF1587C"/>
    <w:rsid w:val="2B1F5E86"/>
    <w:rsid w:val="2B5CDEEE"/>
    <w:rsid w:val="2BCEA30A"/>
    <w:rsid w:val="2CAC1BE1"/>
    <w:rsid w:val="2CE9F497"/>
    <w:rsid w:val="2D46E4F3"/>
    <w:rsid w:val="2E7E9A29"/>
    <w:rsid w:val="2E9C6D36"/>
    <w:rsid w:val="2EB889D4"/>
    <w:rsid w:val="2ECB266C"/>
    <w:rsid w:val="2F0DF16E"/>
    <w:rsid w:val="2F211D95"/>
    <w:rsid w:val="2F43CFAF"/>
    <w:rsid w:val="2F8842A3"/>
    <w:rsid w:val="30383D97"/>
    <w:rsid w:val="30545A35"/>
    <w:rsid w:val="30983430"/>
    <w:rsid w:val="31E02D24"/>
    <w:rsid w:val="3202C72E"/>
    <w:rsid w:val="3211E92B"/>
    <w:rsid w:val="321B1285"/>
    <w:rsid w:val="32980050"/>
    <w:rsid w:val="32C1EA62"/>
    <w:rsid w:val="32EA2611"/>
    <w:rsid w:val="334A864B"/>
    <w:rsid w:val="338BFAF7"/>
    <w:rsid w:val="35A7ACC7"/>
    <w:rsid w:val="36ABFDC4"/>
    <w:rsid w:val="36FB9EE4"/>
    <w:rsid w:val="36FF7CE2"/>
    <w:rsid w:val="370EC181"/>
    <w:rsid w:val="376141C1"/>
    <w:rsid w:val="376B7173"/>
    <w:rsid w:val="384E114D"/>
    <w:rsid w:val="39449A72"/>
    <w:rsid w:val="39DF1FDD"/>
    <w:rsid w:val="39FB3C7B"/>
    <w:rsid w:val="3AA31235"/>
    <w:rsid w:val="3AB4CBB6"/>
    <w:rsid w:val="3B0F90F8"/>
    <w:rsid w:val="3B497A49"/>
    <w:rsid w:val="3B521413"/>
    <w:rsid w:val="3C11D047"/>
    <w:rsid w:val="3C3EE296"/>
    <w:rsid w:val="3C7CEB1A"/>
    <w:rsid w:val="3C960269"/>
    <w:rsid w:val="3CA8686E"/>
    <w:rsid w:val="3CF0B78D"/>
    <w:rsid w:val="3D318C3E"/>
    <w:rsid w:val="3D54FB8F"/>
    <w:rsid w:val="3DAD29EA"/>
    <w:rsid w:val="3E0618F5"/>
    <w:rsid w:val="3ECEAD9E"/>
    <w:rsid w:val="3EDFB0C1"/>
    <w:rsid w:val="3F55AB3F"/>
    <w:rsid w:val="3F768358"/>
    <w:rsid w:val="3F8967F1"/>
    <w:rsid w:val="3FF2D2E4"/>
    <w:rsid w:val="3FF8791E"/>
    <w:rsid w:val="401552E7"/>
    <w:rsid w:val="412255D1"/>
    <w:rsid w:val="41A1167E"/>
    <w:rsid w:val="41E5D01F"/>
    <w:rsid w:val="41FD5FD8"/>
    <w:rsid w:val="42064E60"/>
    <w:rsid w:val="42189509"/>
    <w:rsid w:val="428D4C01"/>
    <w:rsid w:val="42BCDED2"/>
    <w:rsid w:val="4372842F"/>
    <w:rsid w:val="43993039"/>
    <w:rsid w:val="439A0ED5"/>
    <w:rsid w:val="43A11DBF"/>
    <w:rsid w:val="43A86270"/>
    <w:rsid w:val="43B4656A"/>
    <w:rsid w:val="44291C62"/>
    <w:rsid w:val="443E3647"/>
    <w:rsid w:val="4495E1B4"/>
    <w:rsid w:val="452E9C48"/>
    <w:rsid w:val="4535DF36"/>
    <w:rsid w:val="4560A7EE"/>
    <w:rsid w:val="45ABC466"/>
    <w:rsid w:val="45E3E909"/>
    <w:rsid w:val="45EDB262"/>
    <w:rsid w:val="461889B8"/>
    <w:rsid w:val="465D3D04"/>
    <w:rsid w:val="466CEB23"/>
    <w:rsid w:val="466D933E"/>
    <w:rsid w:val="46D73E4D"/>
    <w:rsid w:val="470CC9DE"/>
    <w:rsid w:val="4781953D"/>
    <w:rsid w:val="47CB28D9"/>
    <w:rsid w:val="490DC4EE"/>
    <w:rsid w:val="492390CF"/>
    <w:rsid w:val="492D67B6"/>
    <w:rsid w:val="49B5F458"/>
    <w:rsid w:val="49CB0EC6"/>
    <w:rsid w:val="4AC93817"/>
    <w:rsid w:val="4AEBFADB"/>
    <w:rsid w:val="4B16265B"/>
    <w:rsid w:val="4B930747"/>
    <w:rsid w:val="4BC5D482"/>
    <w:rsid w:val="4BD9565D"/>
    <w:rsid w:val="4C4F4F65"/>
    <w:rsid w:val="4C674FF0"/>
    <w:rsid w:val="4C6BAE9E"/>
    <w:rsid w:val="4D054938"/>
    <w:rsid w:val="4D480005"/>
    <w:rsid w:val="4DB1C901"/>
    <w:rsid w:val="4DC1A324"/>
    <w:rsid w:val="4DFA9E4A"/>
    <w:rsid w:val="4E077EFF"/>
    <w:rsid w:val="4EF20327"/>
    <w:rsid w:val="4EF5F40A"/>
    <w:rsid w:val="4F374CB3"/>
    <w:rsid w:val="4FA5C2D7"/>
    <w:rsid w:val="51406721"/>
    <w:rsid w:val="5162F185"/>
    <w:rsid w:val="52035BEA"/>
    <w:rsid w:val="5271B472"/>
    <w:rsid w:val="53769C82"/>
    <w:rsid w:val="53A2665D"/>
    <w:rsid w:val="548583B3"/>
    <w:rsid w:val="54F6225E"/>
    <w:rsid w:val="5603D62C"/>
    <w:rsid w:val="561290E4"/>
    <w:rsid w:val="562E7F6D"/>
    <w:rsid w:val="568AD237"/>
    <w:rsid w:val="5692B23A"/>
    <w:rsid w:val="57B8F5F6"/>
    <w:rsid w:val="57C3F21E"/>
    <w:rsid w:val="58231659"/>
    <w:rsid w:val="583CEF87"/>
    <w:rsid w:val="587DA347"/>
    <w:rsid w:val="5893E80C"/>
    <w:rsid w:val="598CF0D7"/>
    <w:rsid w:val="59932F09"/>
    <w:rsid w:val="5A122284"/>
    <w:rsid w:val="5A210897"/>
    <w:rsid w:val="5AB774F2"/>
    <w:rsid w:val="5ABBB321"/>
    <w:rsid w:val="5ACE210A"/>
    <w:rsid w:val="5AE60207"/>
    <w:rsid w:val="5AF74652"/>
    <w:rsid w:val="5B5193E7"/>
    <w:rsid w:val="5BA92B11"/>
    <w:rsid w:val="5C3E3CE5"/>
    <w:rsid w:val="5C5178D1"/>
    <w:rsid w:val="5C83C5A7"/>
    <w:rsid w:val="5CC15D69"/>
    <w:rsid w:val="5D2A7881"/>
    <w:rsid w:val="5E19F4DB"/>
    <w:rsid w:val="5E1F9608"/>
    <w:rsid w:val="5E2F5A3E"/>
    <w:rsid w:val="5EE89202"/>
    <w:rsid w:val="5EFC0104"/>
    <w:rsid w:val="5FEB1110"/>
    <w:rsid w:val="602968C9"/>
    <w:rsid w:val="6056A726"/>
    <w:rsid w:val="605C98D1"/>
    <w:rsid w:val="60743752"/>
    <w:rsid w:val="60D37435"/>
    <w:rsid w:val="61DF2FD0"/>
    <w:rsid w:val="62212369"/>
    <w:rsid w:val="624E9DAB"/>
    <w:rsid w:val="62F41EBB"/>
    <w:rsid w:val="63618BF7"/>
    <w:rsid w:val="63939391"/>
    <w:rsid w:val="6411047F"/>
    <w:rsid w:val="6450C112"/>
    <w:rsid w:val="64750350"/>
    <w:rsid w:val="64C1F194"/>
    <w:rsid w:val="6508C286"/>
    <w:rsid w:val="65ACD4E0"/>
    <w:rsid w:val="65B0AE2E"/>
    <w:rsid w:val="65CDF095"/>
    <w:rsid w:val="66204D60"/>
    <w:rsid w:val="66239903"/>
    <w:rsid w:val="662AA7ED"/>
    <w:rsid w:val="664CBED2"/>
    <w:rsid w:val="667F81F0"/>
    <w:rsid w:val="66E2CAFC"/>
    <w:rsid w:val="6720B318"/>
    <w:rsid w:val="675B4D0B"/>
    <w:rsid w:val="675BCD79"/>
    <w:rsid w:val="677900E8"/>
    <w:rsid w:val="681EDE82"/>
    <w:rsid w:val="68351788"/>
    <w:rsid w:val="6860683F"/>
    <w:rsid w:val="686C2D57"/>
    <w:rsid w:val="690BF609"/>
    <w:rsid w:val="695AB51F"/>
    <w:rsid w:val="697DD3CF"/>
    <w:rsid w:val="69845F94"/>
    <w:rsid w:val="69A71860"/>
    <w:rsid w:val="69C6D2BE"/>
    <w:rsid w:val="69D37A16"/>
    <w:rsid w:val="6A2F1B30"/>
    <w:rsid w:val="6A6139E9"/>
    <w:rsid w:val="6AF31E76"/>
    <w:rsid w:val="6B17416D"/>
    <w:rsid w:val="6C61DB32"/>
    <w:rsid w:val="6C72862D"/>
    <w:rsid w:val="6C7361E9"/>
    <w:rsid w:val="6CD3E286"/>
    <w:rsid w:val="6D6D8D13"/>
    <w:rsid w:val="6DAB840C"/>
    <w:rsid w:val="6E5F5668"/>
    <w:rsid w:val="6E7B65A8"/>
    <w:rsid w:val="6F74D2EE"/>
    <w:rsid w:val="6F857D1F"/>
    <w:rsid w:val="70173609"/>
    <w:rsid w:val="702F219E"/>
    <w:rsid w:val="70690C3C"/>
    <w:rsid w:val="706E788F"/>
    <w:rsid w:val="70961BF5"/>
    <w:rsid w:val="7216BFEB"/>
    <w:rsid w:val="725D6B03"/>
    <w:rsid w:val="73092AF5"/>
    <w:rsid w:val="7340C322"/>
    <w:rsid w:val="7386EE11"/>
    <w:rsid w:val="74440529"/>
    <w:rsid w:val="748B3F0E"/>
    <w:rsid w:val="74BEED01"/>
    <w:rsid w:val="7520A936"/>
    <w:rsid w:val="75491E1D"/>
    <w:rsid w:val="755152FA"/>
    <w:rsid w:val="757091D1"/>
    <w:rsid w:val="758852C9"/>
    <w:rsid w:val="75CD6742"/>
    <w:rsid w:val="76044CFB"/>
    <w:rsid w:val="7628BBC5"/>
    <w:rsid w:val="7648B93D"/>
    <w:rsid w:val="7649C302"/>
    <w:rsid w:val="770F837A"/>
    <w:rsid w:val="7723C24A"/>
    <w:rsid w:val="77348EAA"/>
    <w:rsid w:val="7737628E"/>
    <w:rsid w:val="77AF0760"/>
    <w:rsid w:val="77CAB562"/>
    <w:rsid w:val="77D607B7"/>
    <w:rsid w:val="77E4899E"/>
    <w:rsid w:val="7859E562"/>
    <w:rsid w:val="788ADAD5"/>
    <w:rsid w:val="788CB000"/>
    <w:rsid w:val="789D6272"/>
    <w:rsid w:val="78BA8298"/>
    <w:rsid w:val="78C1EBC4"/>
    <w:rsid w:val="78FA9D5F"/>
    <w:rsid w:val="7A6C2F6C"/>
    <w:rsid w:val="7AD32931"/>
    <w:rsid w:val="7C10EE55"/>
    <w:rsid w:val="7D9DF8F2"/>
    <w:rsid w:val="7E090500"/>
    <w:rsid w:val="7E3540E8"/>
    <w:rsid w:val="7ED23112"/>
    <w:rsid w:val="7F0CA3F6"/>
    <w:rsid w:val="7F45234A"/>
    <w:rsid w:val="7F6133C3"/>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614]" strokecolor="none [1614]">
      <v:fill color="none [1614]"/>
      <v:stroke color="none [1614]"/>
      <v:shadow color="#868686"/>
    </o:shapedefaults>
    <o:shapelayout v:ext="edit">
      <o:idmap v:ext="edit" data="2"/>
    </o:shapelayout>
  </w:shapeDefaults>
  <w:decimalSymbol w:val="."/>
  <w:listSeparator w:val=","/>
  <w14:docId w14:val="7EB12607"/>
  <w15:docId w15:val="{F22F5432-AB32-414D-A2A8-D7E069AB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3F0"/>
  </w:style>
  <w:style w:type="paragraph" w:styleId="Heading1">
    <w:name w:val="heading 1"/>
    <w:basedOn w:val="Normal"/>
    <w:next w:val="Normal"/>
    <w:link w:val="Heading1Char"/>
    <w:uiPriority w:val="9"/>
    <w:qFormat/>
    <w:rsid w:val="00456015"/>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qFormat/>
    <w:rsid w:val="00456015"/>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qFormat/>
    <w:rsid w:val="0045601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qFormat/>
    <w:rsid w:val="0045601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qFormat/>
    <w:rsid w:val="0045601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qFormat/>
    <w:rsid w:val="0045601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qFormat/>
    <w:rsid w:val="0045601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qFormat/>
    <w:rsid w:val="0045601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qFormat/>
    <w:rsid w:val="0045601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F0"/>
    <w:rPr>
      <w:rFonts w:asciiTheme="majorHAnsi" w:eastAsiaTheme="majorEastAsia" w:hAnsiTheme="majorHAnsi" w:cstheme="majorBidi"/>
      <w:color w:val="374C80" w:themeColor="accent1" w:themeShade="BF"/>
      <w:sz w:val="36"/>
      <w:szCs w:val="36"/>
    </w:rPr>
  </w:style>
  <w:style w:type="paragraph" w:styleId="TOCHeading">
    <w:name w:val="TOC Heading"/>
    <w:basedOn w:val="Heading1"/>
    <w:next w:val="Normal"/>
    <w:uiPriority w:val="39"/>
    <w:qFormat/>
    <w:rsid w:val="00456015"/>
    <w:pPr>
      <w:outlineLvl w:val="9"/>
    </w:pPr>
  </w:style>
  <w:style w:type="character" w:customStyle="1" w:styleId="Heading2Char">
    <w:name w:val="Heading 2 Char"/>
    <w:basedOn w:val="DefaultParagraphFont"/>
    <w:link w:val="Heading2"/>
    <w:uiPriority w:val="9"/>
    <w:rsid w:val="008503F0"/>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8503F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503F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8503F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8503F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8503F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8503F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8503F0"/>
    <w:rPr>
      <w:rFonts w:asciiTheme="majorHAnsi" w:eastAsiaTheme="majorEastAsia" w:hAnsiTheme="majorHAnsi" w:cstheme="majorBidi"/>
      <w:i/>
      <w:iCs/>
      <w:smallCaps/>
      <w:color w:val="595959" w:themeColor="text1" w:themeTint="A6"/>
    </w:rPr>
  </w:style>
  <w:style w:type="paragraph" w:styleId="TOC2">
    <w:name w:val="toc 2"/>
    <w:basedOn w:val="Normal"/>
    <w:next w:val="Normal"/>
    <w:autoRedefine/>
    <w:uiPriority w:val="39"/>
    <w:rsid w:val="004C2CF4"/>
    <w:pPr>
      <w:tabs>
        <w:tab w:val="right" w:leader="dot" w:pos="10070"/>
      </w:tabs>
      <w:spacing w:after="100"/>
      <w:ind w:firstLine="270"/>
    </w:pPr>
  </w:style>
  <w:style w:type="paragraph" w:styleId="Title">
    <w:name w:val="Title"/>
    <w:basedOn w:val="Normal"/>
    <w:next w:val="Normal"/>
    <w:link w:val="TitleChar"/>
    <w:uiPriority w:val="10"/>
    <w:qFormat/>
    <w:rsid w:val="00456015"/>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8503F0"/>
    <w:rPr>
      <w:rFonts w:asciiTheme="majorHAnsi" w:eastAsiaTheme="majorEastAsia" w:hAnsiTheme="majorHAnsi" w:cstheme="majorBidi"/>
      <w:color w:val="374C80" w:themeColor="accent1" w:themeShade="BF"/>
      <w:spacing w:val="-7"/>
      <w:sz w:val="80"/>
      <w:szCs w:val="80"/>
    </w:rPr>
  </w:style>
  <w:style w:type="character" w:styleId="Hyperlink">
    <w:name w:val="Hyperlink"/>
    <w:uiPriority w:val="99"/>
    <w:rsid w:val="00ED5E2E"/>
    <w:rPr>
      <w:color w:val="0000FF"/>
      <w:u w:val="single"/>
    </w:rPr>
  </w:style>
  <w:style w:type="table" w:styleId="TableGrid">
    <w:name w:val="Table Grid"/>
    <w:basedOn w:val="TableNormal"/>
    <w:rsid w:val="00A6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77C"/>
  </w:style>
  <w:style w:type="table" w:customStyle="1" w:styleId="TableGrid1">
    <w:name w:val="Table Grid1"/>
    <w:basedOn w:val="TableNormal"/>
    <w:next w:val="TableGrid"/>
    <w:uiPriority w:val="59"/>
    <w:rsid w:val="00926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69F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340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TableNormal"/>
    <w:next w:val="TableGrid"/>
    <w:uiPriority w:val="59"/>
    <w:rsid w:val="002C4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C4F2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947C4"/>
    <w:tblPr>
      <w:tblCellMar>
        <w:top w:w="0" w:type="dxa"/>
        <w:left w:w="0" w:type="dxa"/>
        <w:bottom w:w="0" w:type="dxa"/>
        <w:right w:w="0" w:type="dxa"/>
      </w:tblCellMar>
    </w:tblPr>
  </w:style>
  <w:style w:type="paragraph" w:styleId="ListParagraph">
    <w:name w:val="List Paragraph"/>
    <w:basedOn w:val="Normal"/>
    <w:uiPriority w:val="34"/>
    <w:qFormat/>
    <w:rsid w:val="006814BB"/>
    <w:pPr>
      <w:ind w:left="720"/>
      <w:contextualSpacing/>
    </w:pPr>
  </w:style>
  <w:style w:type="paragraph" w:customStyle="1" w:styleId="Style1">
    <w:name w:val="Style1"/>
    <w:basedOn w:val="Title"/>
    <w:link w:val="Style1Char"/>
    <w:rsid w:val="00D34D5C"/>
    <w:rPr>
      <w:i/>
      <w:sz w:val="60"/>
      <w:szCs w:val="60"/>
    </w:rPr>
  </w:style>
  <w:style w:type="paragraph" w:styleId="BlockText">
    <w:name w:val="Block Text"/>
    <w:basedOn w:val="Normal"/>
    <w:rsid w:val="00D34D5C"/>
    <w:pPr>
      <w:pBdr>
        <w:top w:val="single" w:sz="2" w:space="10" w:color="4A66AC" w:themeColor="accent1"/>
        <w:left w:val="single" w:sz="2" w:space="10" w:color="4A66AC" w:themeColor="accent1"/>
        <w:bottom w:val="single" w:sz="2" w:space="10" w:color="4A66AC" w:themeColor="accent1"/>
        <w:right w:val="single" w:sz="2" w:space="10" w:color="4A66AC" w:themeColor="accent1"/>
      </w:pBdr>
      <w:ind w:left="1152" w:right="1152"/>
    </w:pPr>
    <w:rPr>
      <w:i/>
      <w:iCs/>
      <w:color w:val="4A66AC" w:themeColor="accent1"/>
    </w:rPr>
  </w:style>
  <w:style w:type="character" w:customStyle="1" w:styleId="Style1Char">
    <w:name w:val="Style1 Char"/>
    <w:basedOn w:val="TitleChar"/>
    <w:link w:val="Style1"/>
    <w:rsid w:val="008503F0"/>
    <w:rPr>
      <w:rFonts w:asciiTheme="majorHAnsi" w:eastAsiaTheme="majorEastAsia" w:hAnsiTheme="majorHAnsi" w:cstheme="majorBidi"/>
      <w:i/>
      <w:color w:val="374C80" w:themeColor="accent1" w:themeShade="BF"/>
      <w:spacing w:val="-7"/>
      <w:sz w:val="60"/>
      <w:szCs w:val="60"/>
    </w:rPr>
  </w:style>
  <w:style w:type="paragraph" w:styleId="Bibliography">
    <w:name w:val="Bibliography"/>
    <w:basedOn w:val="Normal"/>
    <w:next w:val="Normal"/>
    <w:uiPriority w:val="37"/>
    <w:rsid w:val="00D34D5C"/>
  </w:style>
  <w:style w:type="paragraph" w:styleId="Header">
    <w:name w:val="header"/>
    <w:basedOn w:val="Normal"/>
    <w:link w:val="HeaderChar"/>
    <w:uiPriority w:val="99"/>
    <w:rsid w:val="00EB29FC"/>
    <w:pPr>
      <w:tabs>
        <w:tab w:val="center" w:pos="4680"/>
        <w:tab w:val="right" w:pos="9360"/>
      </w:tabs>
    </w:pPr>
  </w:style>
  <w:style w:type="character" w:customStyle="1" w:styleId="HeaderChar">
    <w:name w:val="Header Char"/>
    <w:basedOn w:val="DefaultParagraphFont"/>
    <w:link w:val="Header"/>
    <w:uiPriority w:val="99"/>
    <w:rsid w:val="008503F0"/>
  </w:style>
  <w:style w:type="paragraph" w:styleId="Footer">
    <w:name w:val="footer"/>
    <w:basedOn w:val="Normal"/>
    <w:link w:val="FooterChar"/>
    <w:uiPriority w:val="99"/>
    <w:rsid w:val="00EB29FC"/>
    <w:pPr>
      <w:tabs>
        <w:tab w:val="center" w:pos="4680"/>
        <w:tab w:val="right" w:pos="9360"/>
      </w:tabs>
    </w:pPr>
  </w:style>
  <w:style w:type="character" w:customStyle="1" w:styleId="FooterChar">
    <w:name w:val="Footer Char"/>
    <w:basedOn w:val="DefaultParagraphFont"/>
    <w:link w:val="Footer"/>
    <w:uiPriority w:val="99"/>
    <w:rsid w:val="008503F0"/>
  </w:style>
  <w:style w:type="paragraph" w:styleId="TOC1">
    <w:name w:val="toc 1"/>
    <w:basedOn w:val="Normal"/>
    <w:next w:val="Normal"/>
    <w:autoRedefine/>
    <w:uiPriority w:val="39"/>
    <w:rsid w:val="00EB29FC"/>
    <w:pPr>
      <w:spacing w:after="100" w:line="259" w:lineRule="auto"/>
    </w:pPr>
    <w:rPr>
      <w:rFonts w:cs="Times New Roman"/>
    </w:rPr>
  </w:style>
  <w:style w:type="paragraph" w:styleId="TOC3">
    <w:name w:val="toc 3"/>
    <w:basedOn w:val="Normal"/>
    <w:next w:val="Normal"/>
    <w:autoRedefine/>
    <w:uiPriority w:val="39"/>
    <w:rsid w:val="00EB29FC"/>
    <w:pPr>
      <w:spacing w:after="100" w:line="259" w:lineRule="auto"/>
      <w:ind w:left="440"/>
    </w:pPr>
    <w:rPr>
      <w:rFonts w:cs="Times New Roman"/>
    </w:rPr>
  </w:style>
  <w:style w:type="paragraph" w:styleId="NoSpacing">
    <w:name w:val="No Spacing"/>
    <w:uiPriority w:val="1"/>
    <w:qFormat/>
    <w:rsid w:val="00456015"/>
    <w:pPr>
      <w:spacing w:after="0" w:line="240" w:lineRule="auto"/>
    </w:pPr>
  </w:style>
  <w:style w:type="paragraph" w:styleId="Caption">
    <w:name w:val="caption"/>
    <w:basedOn w:val="Normal"/>
    <w:next w:val="Normal"/>
    <w:uiPriority w:val="35"/>
    <w:qFormat/>
    <w:rsid w:val="00456015"/>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45601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503F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56015"/>
    <w:rPr>
      <w:b/>
      <w:bCs/>
    </w:rPr>
  </w:style>
  <w:style w:type="character" w:styleId="Emphasis">
    <w:name w:val="Emphasis"/>
    <w:basedOn w:val="DefaultParagraphFont"/>
    <w:uiPriority w:val="20"/>
    <w:qFormat/>
    <w:rsid w:val="00456015"/>
    <w:rPr>
      <w:i/>
      <w:iCs/>
    </w:rPr>
  </w:style>
  <w:style w:type="paragraph" w:styleId="Quote">
    <w:name w:val="Quote"/>
    <w:basedOn w:val="Normal"/>
    <w:next w:val="Normal"/>
    <w:link w:val="QuoteChar"/>
    <w:uiPriority w:val="29"/>
    <w:qFormat/>
    <w:rsid w:val="0045601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503F0"/>
    <w:rPr>
      <w:i/>
      <w:iCs/>
    </w:rPr>
  </w:style>
  <w:style w:type="paragraph" w:styleId="IntenseQuote">
    <w:name w:val="Intense Quote"/>
    <w:basedOn w:val="Normal"/>
    <w:next w:val="Normal"/>
    <w:link w:val="IntenseQuoteChar"/>
    <w:uiPriority w:val="30"/>
    <w:qFormat/>
    <w:rsid w:val="00456015"/>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8503F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456015"/>
    <w:rPr>
      <w:i/>
      <w:iCs/>
      <w:color w:val="595959" w:themeColor="text1" w:themeTint="A6"/>
    </w:rPr>
  </w:style>
  <w:style w:type="character" w:styleId="IntenseEmphasis">
    <w:name w:val="Intense Emphasis"/>
    <w:basedOn w:val="DefaultParagraphFont"/>
    <w:uiPriority w:val="21"/>
    <w:qFormat/>
    <w:rsid w:val="00456015"/>
    <w:rPr>
      <w:b/>
      <w:bCs/>
      <w:i/>
      <w:iCs/>
    </w:rPr>
  </w:style>
  <w:style w:type="character" w:styleId="SubtleReference">
    <w:name w:val="Subtle Reference"/>
    <w:basedOn w:val="DefaultParagraphFont"/>
    <w:uiPriority w:val="31"/>
    <w:qFormat/>
    <w:rsid w:val="00456015"/>
    <w:rPr>
      <w:smallCaps/>
      <w:color w:val="404040" w:themeColor="text1" w:themeTint="BF"/>
    </w:rPr>
  </w:style>
  <w:style w:type="character" w:styleId="IntenseReference">
    <w:name w:val="Intense Reference"/>
    <w:basedOn w:val="DefaultParagraphFont"/>
    <w:uiPriority w:val="32"/>
    <w:qFormat/>
    <w:rsid w:val="00456015"/>
    <w:rPr>
      <w:b/>
      <w:bCs/>
      <w:smallCaps/>
      <w:u w:val="single"/>
    </w:rPr>
  </w:style>
  <w:style w:type="character" w:styleId="BookTitle">
    <w:name w:val="Book Title"/>
    <w:basedOn w:val="DefaultParagraphFont"/>
    <w:uiPriority w:val="33"/>
    <w:qFormat/>
    <w:rsid w:val="00456015"/>
    <w:rPr>
      <w:b/>
      <w:bCs/>
      <w:smallCaps/>
    </w:rPr>
  </w:style>
  <w:style w:type="paragraph" w:styleId="TOAHeading">
    <w:name w:val="toa heading"/>
    <w:basedOn w:val="Normal"/>
    <w:next w:val="Normal"/>
    <w:rsid w:val="00207818"/>
    <w:pPr>
      <w:spacing w:before="120"/>
    </w:pPr>
    <w:rPr>
      <w:rFonts w:asciiTheme="majorHAnsi" w:eastAsiaTheme="majorEastAsia" w:hAnsiTheme="majorHAnsi" w:cstheme="majorBidi"/>
      <w:b/>
      <w:bCs/>
      <w:sz w:val="24"/>
      <w:szCs w:val="24"/>
    </w:rPr>
  </w:style>
  <w:style w:type="character" w:styleId="PlaceholderText">
    <w:name w:val="Placeholder Text"/>
    <w:basedOn w:val="DefaultParagraphFont"/>
    <w:uiPriority w:val="99"/>
    <w:rsid w:val="00456015"/>
    <w:rPr>
      <w:color w:val="808080"/>
    </w:rPr>
  </w:style>
  <w:style w:type="character" w:styleId="FollowedHyperlink">
    <w:name w:val="FollowedHyperlink"/>
    <w:basedOn w:val="DefaultParagraphFont"/>
    <w:rsid w:val="00A82F6F"/>
    <w:rPr>
      <w:color w:val="3EBBF0" w:themeColor="followedHyperlink"/>
      <w:u w:val="single"/>
    </w:rPr>
  </w:style>
  <w:style w:type="paragraph" w:styleId="BalloonText">
    <w:name w:val="Balloon Text"/>
    <w:basedOn w:val="Normal"/>
    <w:link w:val="BalloonTextChar"/>
    <w:rsid w:val="0095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53ECB"/>
    <w:rPr>
      <w:rFonts w:ascii="Segoe UI" w:hAnsi="Segoe UI" w:cs="Segoe UI"/>
      <w:sz w:val="18"/>
      <w:szCs w:val="18"/>
    </w:rPr>
  </w:style>
  <w:style w:type="character" w:styleId="CommentReference">
    <w:name w:val="annotation reference"/>
    <w:basedOn w:val="DefaultParagraphFont"/>
    <w:rsid w:val="006F1E3C"/>
    <w:rPr>
      <w:sz w:val="16"/>
      <w:szCs w:val="16"/>
    </w:rPr>
  </w:style>
  <w:style w:type="paragraph" w:styleId="CommentText">
    <w:name w:val="annotation text"/>
    <w:basedOn w:val="Normal"/>
    <w:link w:val="CommentTextChar"/>
    <w:rsid w:val="006F1E3C"/>
    <w:pPr>
      <w:spacing w:line="240" w:lineRule="auto"/>
    </w:pPr>
    <w:rPr>
      <w:sz w:val="20"/>
      <w:szCs w:val="20"/>
    </w:rPr>
  </w:style>
  <w:style w:type="character" w:customStyle="1" w:styleId="CommentTextChar">
    <w:name w:val="Comment Text Char"/>
    <w:basedOn w:val="DefaultParagraphFont"/>
    <w:link w:val="CommentText"/>
    <w:rsid w:val="006F1E3C"/>
    <w:rPr>
      <w:sz w:val="20"/>
      <w:szCs w:val="20"/>
    </w:rPr>
  </w:style>
  <w:style w:type="paragraph" w:styleId="CommentSubject">
    <w:name w:val="annotation subject"/>
    <w:basedOn w:val="CommentText"/>
    <w:next w:val="CommentText"/>
    <w:link w:val="CommentSubjectChar"/>
    <w:rsid w:val="006F1E3C"/>
    <w:rPr>
      <w:b/>
      <w:bCs/>
    </w:rPr>
  </w:style>
  <w:style w:type="character" w:customStyle="1" w:styleId="CommentSubjectChar">
    <w:name w:val="Comment Subject Char"/>
    <w:basedOn w:val="CommentTextChar"/>
    <w:link w:val="CommentSubject"/>
    <w:rsid w:val="006F1E3C"/>
    <w:rPr>
      <w:b/>
      <w:bCs/>
      <w:sz w:val="20"/>
      <w:szCs w:val="20"/>
    </w:rPr>
  </w:style>
  <w:style w:type="character" w:styleId="UnresolvedMention">
    <w:name w:val="Unresolved Mention"/>
    <w:basedOn w:val="DefaultParagraphFont"/>
    <w:uiPriority w:val="99"/>
    <w:semiHidden/>
    <w:unhideWhenUsed/>
    <w:rsid w:val="00AE2548"/>
    <w:rPr>
      <w:color w:val="605E5C"/>
      <w:shd w:val="clear" w:color="auto" w:fill="E1DFDD"/>
    </w:rPr>
  </w:style>
  <w:style w:type="paragraph" w:styleId="ListBullet">
    <w:name w:val="List Bullet"/>
    <w:basedOn w:val="Normal"/>
    <w:rsid w:val="0009600F"/>
    <w:pPr>
      <w:numPr>
        <w:numId w:val="3"/>
      </w:numPr>
      <w:contextualSpacing/>
    </w:pPr>
  </w:style>
  <w:style w:type="character" w:customStyle="1" w:styleId="normaltextrun">
    <w:name w:val="normaltextrun"/>
    <w:basedOn w:val="DefaultParagraphFont"/>
    <w:rsid w:val="00FB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353">
      <w:bodyDiv w:val="1"/>
      <w:marLeft w:val="0"/>
      <w:marRight w:val="0"/>
      <w:marTop w:val="0"/>
      <w:marBottom w:val="0"/>
      <w:divBdr>
        <w:top w:val="none" w:sz="0" w:space="0" w:color="auto"/>
        <w:left w:val="none" w:sz="0" w:space="0" w:color="auto"/>
        <w:bottom w:val="none" w:sz="0" w:space="0" w:color="auto"/>
        <w:right w:val="none" w:sz="0" w:space="0" w:color="auto"/>
      </w:divBdr>
    </w:div>
    <w:div w:id="31198870">
      <w:bodyDiv w:val="1"/>
      <w:marLeft w:val="0"/>
      <w:marRight w:val="0"/>
      <w:marTop w:val="0"/>
      <w:marBottom w:val="0"/>
      <w:divBdr>
        <w:top w:val="none" w:sz="0" w:space="0" w:color="auto"/>
        <w:left w:val="none" w:sz="0" w:space="0" w:color="auto"/>
        <w:bottom w:val="none" w:sz="0" w:space="0" w:color="auto"/>
        <w:right w:val="none" w:sz="0" w:space="0" w:color="auto"/>
      </w:divBdr>
    </w:div>
    <w:div w:id="124663489">
      <w:bodyDiv w:val="1"/>
      <w:marLeft w:val="0"/>
      <w:marRight w:val="0"/>
      <w:marTop w:val="0"/>
      <w:marBottom w:val="0"/>
      <w:divBdr>
        <w:top w:val="none" w:sz="0" w:space="0" w:color="auto"/>
        <w:left w:val="none" w:sz="0" w:space="0" w:color="auto"/>
        <w:bottom w:val="none" w:sz="0" w:space="0" w:color="auto"/>
        <w:right w:val="none" w:sz="0" w:space="0" w:color="auto"/>
      </w:divBdr>
    </w:div>
    <w:div w:id="129058411">
      <w:bodyDiv w:val="1"/>
      <w:marLeft w:val="0"/>
      <w:marRight w:val="0"/>
      <w:marTop w:val="0"/>
      <w:marBottom w:val="0"/>
      <w:divBdr>
        <w:top w:val="none" w:sz="0" w:space="0" w:color="auto"/>
        <w:left w:val="none" w:sz="0" w:space="0" w:color="auto"/>
        <w:bottom w:val="none" w:sz="0" w:space="0" w:color="auto"/>
        <w:right w:val="none" w:sz="0" w:space="0" w:color="auto"/>
      </w:divBdr>
    </w:div>
    <w:div w:id="160433584">
      <w:bodyDiv w:val="1"/>
      <w:marLeft w:val="0"/>
      <w:marRight w:val="0"/>
      <w:marTop w:val="0"/>
      <w:marBottom w:val="0"/>
      <w:divBdr>
        <w:top w:val="none" w:sz="0" w:space="0" w:color="auto"/>
        <w:left w:val="none" w:sz="0" w:space="0" w:color="auto"/>
        <w:bottom w:val="none" w:sz="0" w:space="0" w:color="auto"/>
        <w:right w:val="none" w:sz="0" w:space="0" w:color="auto"/>
      </w:divBdr>
    </w:div>
    <w:div w:id="207303296">
      <w:bodyDiv w:val="1"/>
      <w:marLeft w:val="0"/>
      <w:marRight w:val="0"/>
      <w:marTop w:val="0"/>
      <w:marBottom w:val="0"/>
      <w:divBdr>
        <w:top w:val="none" w:sz="0" w:space="0" w:color="auto"/>
        <w:left w:val="none" w:sz="0" w:space="0" w:color="auto"/>
        <w:bottom w:val="none" w:sz="0" w:space="0" w:color="auto"/>
        <w:right w:val="none" w:sz="0" w:space="0" w:color="auto"/>
      </w:divBdr>
    </w:div>
    <w:div w:id="240913625">
      <w:bodyDiv w:val="1"/>
      <w:marLeft w:val="0"/>
      <w:marRight w:val="0"/>
      <w:marTop w:val="0"/>
      <w:marBottom w:val="0"/>
      <w:divBdr>
        <w:top w:val="none" w:sz="0" w:space="0" w:color="auto"/>
        <w:left w:val="none" w:sz="0" w:space="0" w:color="auto"/>
        <w:bottom w:val="none" w:sz="0" w:space="0" w:color="auto"/>
        <w:right w:val="none" w:sz="0" w:space="0" w:color="auto"/>
      </w:divBdr>
    </w:div>
    <w:div w:id="259873300">
      <w:bodyDiv w:val="1"/>
      <w:marLeft w:val="0"/>
      <w:marRight w:val="0"/>
      <w:marTop w:val="0"/>
      <w:marBottom w:val="0"/>
      <w:divBdr>
        <w:top w:val="none" w:sz="0" w:space="0" w:color="auto"/>
        <w:left w:val="none" w:sz="0" w:space="0" w:color="auto"/>
        <w:bottom w:val="none" w:sz="0" w:space="0" w:color="auto"/>
        <w:right w:val="none" w:sz="0" w:space="0" w:color="auto"/>
      </w:divBdr>
    </w:div>
    <w:div w:id="282733418">
      <w:bodyDiv w:val="1"/>
      <w:marLeft w:val="0"/>
      <w:marRight w:val="0"/>
      <w:marTop w:val="0"/>
      <w:marBottom w:val="0"/>
      <w:divBdr>
        <w:top w:val="none" w:sz="0" w:space="0" w:color="auto"/>
        <w:left w:val="none" w:sz="0" w:space="0" w:color="auto"/>
        <w:bottom w:val="none" w:sz="0" w:space="0" w:color="auto"/>
        <w:right w:val="none" w:sz="0" w:space="0" w:color="auto"/>
      </w:divBdr>
    </w:div>
    <w:div w:id="629211805">
      <w:bodyDiv w:val="1"/>
      <w:marLeft w:val="0"/>
      <w:marRight w:val="0"/>
      <w:marTop w:val="0"/>
      <w:marBottom w:val="0"/>
      <w:divBdr>
        <w:top w:val="none" w:sz="0" w:space="0" w:color="auto"/>
        <w:left w:val="none" w:sz="0" w:space="0" w:color="auto"/>
        <w:bottom w:val="none" w:sz="0" w:space="0" w:color="auto"/>
        <w:right w:val="none" w:sz="0" w:space="0" w:color="auto"/>
      </w:divBdr>
    </w:div>
    <w:div w:id="637955934">
      <w:bodyDiv w:val="1"/>
      <w:marLeft w:val="0"/>
      <w:marRight w:val="0"/>
      <w:marTop w:val="0"/>
      <w:marBottom w:val="0"/>
      <w:divBdr>
        <w:top w:val="none" w:sz="0" w:space="0" w:color="auto"/>
        <w:left w:val="none" w:sz="0" w:space="0" w:color="auto"/>
        <w:bottom w:val="none" w:sz="0" w:space="0" w:color="auto"/>
        <w:right w:val="none" w:sz="0" w:space="0" w:color="auto"/>
      </w:divBdr>
    </w:div>
    <w:div w:id="668946932">
      <w:bodyDiv w:val="1"/>
      <w:marLeft w:val="0"/>
      <w:marRight w:val="0"/>
      <w:marTop w:val="0"/>
      <w:marBottom w:val="0"/>
      <w:divBdr>
        <w:top w:val="none" w:sz="0" w:space="0" w:color="auto"/>
        <w:left w:val="none" w:sz="0" w:space="0" w:color="auto"/>
        <w:bottom w:val="none" w:sz="0" w:space="0" w:color="auto"/>
        <w:right w:val="none" w:sz="0" w:space="0" w:color="auto"/>
      </w:divBdr>
    </w:div>
    <w:div w:id="693961172">
      <w:bodyDiv w:val="1"/>
      <w:marLeft w:val="0"/>
      <w:marRight w:val="0"/>
      <w:marTop w:val="0"/>
      <w:marBottom w:val="0"/>
      <w:divBdr>
        <w:top w:val="none" w:sz="0" w:space="0" w:color="auto"/>
        <w:left w:val="none" w:sz="0" w:space="0" w:color="auto"/>
        <w:bottom w:val="none" w:sz="0" w:space="0" w:color="auto"/>
        <w:right w:val="none" w:sz="0" w:space="0" w:color="auto"/>
      </w:divBdr>
    </w:div>
    <w:div w:id="736897989">
      <w:bodyDiv w:val="1"/>
      <w:marLeft w:val="0"/>
      <w:marRight w:val="0"/>
      <w:marTop w:val="0"/>
      <w:marBottom w:val="0"/>
      <w:divBdr>
        <w:top w:val="none" w:sz="0" w:space="0" w:color="auto"/>
        <w:left w:val="none" w:sz="0" w:space="0" w:color="auto"/>
        <w:bottom w:val="none" w:sz="0" w:space="0" w:color="auto"/>
        <w:right w:val="none" w:sz="0" w:space="0" w:color="auto"/>
      </w:divBdr>
    </w:div>
    <w:div w:id="756514411">
      <w:bodyDiv w:val="1"/>
      <w:marLeft w:val="0"/>
      <w:marRight w:val="0"/>
      <w:marTop w:val="0"/>
      <w:marBottom w:val="0"/>
      <w:divBdr>
        <w:top w:val="none" w:sz="0" w:space="0" w:color="auto"/>
        <w:left w:val="none" w:sz="0" w:space="0" w:color="auto"/>
        <w:bottom w:val="none" w:sz="0" w:space="0" w:color="auto"/>
        <w:right w:val="none" w:sz="0" w:space="0" w:color="auto"/>
      </w:divBdr>
    </w:div>
    <w:div w:id="810754046">
      <w:bodyDiv w:val="1"/>
      <w:marLeft w:val="0"/>
      <w:marRight w:val="0"/>
      <w:marTop w:val="0"/>
      <w:marBottom w:val="0"/>
      <w:divBdr>
        <w:top w:val="none" w:sz="0" w:space="0" w:color="auto"/>
        <w:left w:val="none" w:sz="0" w:space="0" w:color="auto"/>
        <w:bottom w:val="none" w:sz="0" w:space="0" w:color="auto"/>
        <w:right w:val="none" w:sz="0" w:space="0" w:color="auto"/>
      </w:divBdr>
    </w:div>
    <w:div w:id="886918227">
      <w:bodyDiv w:val="1"/>
      <w:marLeft w:val="0"/>
      <w:marRight w:val="0"/>
      <w:marTop w:val="0"/>
      <w:marBottom w:val="0"/>
      <w:divBdr>
        <w:top w:val="none" w:sz="0" w:space="0" w:color="auto"/>
        <w:left w:val="none" w:sz="0" w:space="0" w:color="auto"/>
        <w:bottom w:val="none" w:sz="0" w:space="0" w:color="auto"/>
        <w:right w:val="none" w:sz="0" w:space="0" w:color="auto"/>
      </w:divBdr>
    </w:div>
    <w:div w:id="890383592">
      <w:bodyDiv w:val="1"/>
      <w:marLeft w:val="0"/>
      <w:marRight w:val="0"/>
      <w:marTop w:val="0"/>
      <w:marBottom w:val="0"/>
      <w:divBdr>
        <w:top w:val="none" w:sz="0" w:space="0" w:color="auto"/>
        <w:left w:val="none" w:sz="0" w:space="0" w:color="auto"/>
        <w:bottom w:val="none" w:sz="0" w:space="0" w:color="auto"/>
        <w:right w:val="none" w:sz="0" w:space="0" w:color="auto"/>
      </w:divBdr>
    </w:div>
    <w:div w:id="936718534">
      <w:bodyDiv w:val="1"/>
      <w:marLeft w:val="0"/>
      <w:marRight w:val="0"/>
      <w:marTop w:val="0"/>
      <w:marBottom w:val="0"/>
      <w:divBdr>
        <w:top w:val="none" w:sz="0" w:space="0" w:color="auto"/>
        <w:left w:val="none" w:sz="0" w:space="0" w:color="auto"/>
        <w:bottom w:val="none" w:sz="0" w:space="0" w:color="auto"/>
        <w:right w:val="none" w:sz="0" w:space="0" w:color="auto"/>
      </w:divBdr>
    </w:div>
    <w:div w:id="994911775">
      <w:bodyDiv w:val="1"/>
      <w:marLeft w:val="0"/>
      <w:marRight w:val="0"/>
      <w:marTop w:val="0"/>
      <w:marBottom w:val="0"/>
      <w:divBdr>
        <w:top w:val="none" w:sz="0" w:space="0" w:color="auto"/>
        <w:left w:val="none" w:sz="0" w:space="0" w:color="auto"/>
        <w:bottom w:val="none" w:sz="0" w:space="0" w:color="auto"/>
        <w:right w:val="none" w:sz="0" w:space="0" w:color="auto"/>
      </w:divBdr>
    </w:div>
    <w:div w:id="996298626">
      <w:bodyDiv w:val="1"/>
      <w:marLeft w:val="0"/>
      <w:marRight w:val="0"/>
      <w:marTop w:val="0"/>
      <w:marBottom w:val="0"/>
      <w:divBdr>
        <w:top w:val="none" w:sz="0" w:space="0" w:color="auto"/>
        <w:left w:val="none" w:sz="0" w:space="0" w:color="auto"/>
        <w:bottom w:val="none" w:sz="0" w:space="0" w:color="auto"/>
        <w:right w:val="none" w:sz="0" w:space="0" w:color="auto"/>
      </w:divBdr>
    </w:div>
    <w:div w:id="1025134438">
      <w:bodyDiv w:val="1"/>
      <w:marLeft w:val="0"/>
      <w:marRight w:val="0"/>
      <w:marTop w:val="0"/>
      <w:marBottom w:val="0"/>
      <w:divBdr>
        <w:top w:val="none" w:sz="0" w:space="0" w:color="auto"/>
        <w:left w:val="none" w:sz="0" w:space="0" w:color="auto"/>
        <w:bottom w:val="none" w:sz="0" w:space="0" w:color="auto"/>
        <w:right w:val="none" w:sz="0" w:space="0" w:color="auto"/>
      </w:divBdr>
    </w:div>
    <w:div w:id="1056393525">
      <w:bodyDiv w:val="1"/>
      <w:marLeft w:val="0"/>
      <w:marRight w:val="0"/>
      <w:marTop w:val="0"/>
      <w:marBottom w:val="0"/>
      <w:divBdr>
        <w:top w:val="none" w:sz="0" w:space="0" w:color="auto"/>
        <w:left w:val="none" w:sz="0" w:space="0" w:color="auto"/>
        <w:bottom w:val="none" w:sz="0" w:space="0" w:color="auto"/>
        <w:right w:val="none" w:sz="0" w:space="0" w:color="auto"/>
      </w:divBdr>
    </w:div>
    <w:div w:id="1075664730">
      <w:bodyDiv w:val="1"/>
      <w:marLeft w:val="0"/>
      <w:marRight w:val="0"/>
      <w:marTop w:val="0"/>
      <w:marBottom w:val="0"/>
      <w:divBdr>
        <w:top w:val="none" w:sz="0" w:space="0" w:color="auto"/>
        <w:left w:val="none" w:sz="0" w:space="0" w:color="auto"/>
        <w:bottom w:val="none" w:sz="0" w:space="0" w:color="auto"/>
        <w:right w:val="none" w:sz="0" w:space="0" w:color="auto"/>
      </w:divBdr>
    </w:div>
    <w:div w:id="1080639865">
      <w:bodyDiv w:val="1"/>
      <w:marLeft w:val="0"/>
      <w:marRight w:val="0"/>
      <w:marTop w:val="0"/>
      <w:marBottom w:val="0"/>
      <w:divBdr>
        <w:top w:val="none" w:sz="0" w:space="0" w:color="auto"/>
        <w:left w:val="none" w:sz="0" w:space="0" w:color="auto"/>
        <w:bottom w:val="none" w:sz="0" w:space="0" w:color="auto"/>
        <w:right w:val="none" w:sz="0" w:space="0" w:color="auto"/>
      </w:divBdr>
    </w:div>
    <w:div w:id="1086342480">
      <w:bodyDiv w:val="1"/>
      <w:marLeft w:val="0"/>
      <w:marRight w:val="0"/>
      <w:marTop w:val="0"/>
      <w:marBottom w:val="0"/>
      <w:divBdr>
        <w:top w:val="none" w:sz="0" w:space="0" w:color="auto"/>
        <w:left w:val="none" w:sz="0" w:space="0" w:color="auto"/>
        <w:bottom w:val="none" w:sz="0" w:space="0" w:color="auto"/>
        <w:right w:val="none" w:sz="0" w:space="0" w:color="auto"/>
      </w:divBdr>
    </w:div>
    <w:div w:id="1150056421">
      <w:bodyDiv w:val="1"/>
      <w:marLeft w:val="0"/>
      <w:marRight w:val="0"/>
      <w:marTop w:val="0"/>
      <w:marBottom w:val="0"/>
      <w:divBdr>
        <w:top w:val="none" w:sz="0" w:space="0" w:color="auto"/>
        <w:left w:val="none" w:sz="0" w:space="0" w:color="auto"/>
        <w:bottom w:val="none" w:sz="0" w:space="0" w:color="auto"/>
        <w:right w:val="none" w:sz="0" w:space="0" w:color="auto"/>
      </w:divBdr>
    </w:div>
    <w:div w:id="1162699317">
      <w:bodyDiv w:val="1"/>
      <w:marLeft w:val="0"/>
      <w:marRight w:val="0"/>
      <w:marTop w:val="0"/>
      <w:marBottom w:val="0"/>
      <w:divBdr>
        <w:top w:val="none" w:sz="0" w:space="0" w:color="auto"/>
        <w:left w:val="none" w:sz="0" w:space="0" w:color="auto"/>
        <w:bottom w:val="none" w:sz="0" w:space="0" w:color="auto"/>
        <w:right w:val="none" w:sz="0" w:space="0" w:color="auto"/>
      </w:divBdr>
    </w:div>
    <w:div w:id="1203207216">
      <w:bodyDiv w:val="1"/>
      <w:marLeft w:val="0"/>
      <w:marRight w:val="0"/>
      <w:marTop w:val="0"/>
      <w:marBottom w:val="0"/>
      <w:divBdr>
        <w:top w:val="none" w:sz="0" w:space="0" w:color="auto"/>
        <w:left w:val="none" w:sz="0" w:space="0" w:color="auto"/>
        <w:bottom w:val="none" w:sz="0" w:space="0" w:color="auto"/>
        <w:right w:val="none" w:sz="0" w:space="0" w:color="auto"/>
      </w:divBdr>
    </w:div>
    <w:div w:id="1290823693">
      <w:bodyDiv w:val="1"/>
      <w:marLeft w:val="0"/>
      <w:marRight w:val="0"/>
      <w:marTop w:val="0"/>
      <w:marBottom w:val="0"/>
      <w:divBdr>
        <w:top w:val="none" w:sz="0" w:space="0" w:color="auto"/>
        <w:left w:val="none" w:sz="0" w:space="0" w:color="auto"/>
        <w:bottom w:val="none" w:sz="0" w:space="0" w:color="auto"/>
        <w:right w:val="none" w:sz="0" w:space="0" w:color="auto"/>
      </w:divBdr>
    </w:div>
    <w:div w:id="1292975135">
      <w:bodyDiv w:val="1"/>
      <w:marLeft w:val="0"/>
      <w:marRight w:val="0"/>
      <w:marTop w:val="0"/>
      <w:marBottom w:val="0"/>
      <w:divBdr>
        <w:top w:val="none" w:sz="0" w:space="0" w:color="auto"/>
        <w:left w:val="none" w:sz="0" w:space="0" w:color="auto"/>
        <w:bottom w:val="none" w:sz="0" w:space="0" w:color="auto"/>
        <w:right w:val="none" w:sz="0" w:space="0" w:color="auto"/>
      </w:divBdr>
    </w:div>
    <w:div w:id="1299795389">
      <w:bodyDiv w:val="1"/>
      <w:marLeft w:val="0"/>
      <w:marRight w:val="0"/>
      <w:marTop w:val="0"/>
      <w:marBottom w:val="0"/>
      <w:divBdr>
        <w:top w:val="none" w:sz="0" w:space="0" w:color="auto"/>
        <w:left w:val="none" w:sz="0" w:space="0" w:color="auto"/>
        <w:bottom w:val="none" w:sz="0" w:space="0" w:color="auto"/>
        <w:right w:val="none" w:sz="0" w:space="0" w:color="auto"/>
      </w:divBdr>
    </w:div>
    <w:div w:id="1322464389">
      <w:bodyDiv w:val="1"/>
      <w:marLeft w:val="0"/>
      <w:marRight w:val="0"/>
      <w:marTop w:val="0"/>
      <w:marBottom w:val="0"/>
      <w:divBdr>
        <w:top w:val="none" w:sz="0" w:space="0" w:color="auto"/>
        <w:left w:val="none" w:sz="0" w:space="0" w:color="auto"/>
        <w:bottom w:val="none" w:sz="0" w:space="0" w:color="auto"/>
        <w:right w:val="none" w:sz="0" w:space="0" w:color="auto"/>
      </w:divBdr>
    </w:div>
    <w:div w:id="1335065271">
      <w:bodyDiv w:val="1"/>
      <w:marLeft w:val="0"/>
      <w:marRight w:val="0"/>
      <w:marTop w:val="0"/>
      <w:marBottom w:val="0"/>
      <w:divBdr>
        <w:top w:val="none" w:sz="0" w:space="0" w:color="auto"/>
        <w:left w:val="none" w:sz="0" w:space="0" w:color="auto"/>
        <w:bottom w:val="none" w:sz="0" w:space="0" w:color="auto"/>
        <w:right w:val="none" w:sz="0" w:space="0" w:color="auto"/>
      </w:divBdr>
    </w:div>
    <w:div w:id="1348020090">
      <w:bodyDiv w:val="1"/>
      <w:marLeft w:val="0"/>
      <w:marRight w:val="0"/>
      <w:marTop w:val="0"/>
      <w:marBottom w:val="0"/>
      <w:divBdr>
        <w:top w:val="none" w:sz="0" w:space="0" w:color="auto"/>
        <w:left w:val="none" w:sz="0" w:space="0" w:color="auto"/>
        <w:bottom w:val="none" w:sz="0" w:space="0" w:color="auto"/>
        <w:right w:val="none" w:sz="0" w:space="0" w:color="auto"/>
      </w:divBdr>
    </w:div>
    <w:div w:id="1352419835">
      <w:bodyDiv w:val="1"/>
      <w:marLeft w:val="0"/>
      <w:marRight w:val="0"/>
      <w:marTop w:val="0"/>
      <w:marBottom w:val="0"/>
      <w:divBdr>
        <w:top w:val="none" w:sz="0" w:space="0" w:color="auto"/>
        <w:left w:val="none" w:sz="0" w:space="0" w:color="auto"/>
        <w:bottom w:val="none" w:sz="0" w:space="0" w:color="auto"/>
        <w:right w:val="none" w:sz="0" w:space="0" w:color="auto"/>
      </w:divBdr>
    </w:div>
    <w:div w:id="1523744708">
      <w:bodyDiv w:val="1"/>
      <w:marLeft w:val="0"/>
      <w:marRight w:val="0"/>
      <w:marTop w:val="0"/>
      <w:marBottom w:val="0"/>
      <w:divBdr>
        <w:top w:val="none" w:sz="0" w:space="0" w:color="auto"/>
        <w:left w:val="none" w:sz="0" w:space="0" w:color="auto"/>
        <w:bottom w:val="none" w:sz="0" w:space="0" w:color="auto"/>
        <w:right w:val="none" w:sz="0" w:space="0" w:color="auto"/>
      </w:divBdr>
    </w:div>
    <w:div w:id="1624771408">
      <w:bodyDiv w:val="1"/>
      <w:marLeft w:val="0"/>
      <w:marRight w:val="0"/>
      <w:marTop w:val="0"/>
      <w:marBottom w:val="0"/>
      <w:divBdr>
        <w:top w:val="none" w:sz="0" w:space="0" w:color="auto"/>
        <w:left w:val="none" w:sz="0" w:space="0" w:color="auto"/>
        <w:bottom w:val="none" w:sz="0" w:space="0" w:color="auto"/>
        <w:right w:val="none" w:sz="0" w:space="0" w:color="auto"/>
      </w:divBdr>
    </w:div>
    <w:div w:id="1695302534">
      <w:bodyDiv w:val="1"/>
      <w:marLeft w:val="0"/>
      <w:marRight w:val="0"/>
      <w:marTop w:val="0"/>
      <w:marBottom w:val="0"/>
      <w:divBdr>
        <w:top w:val="none" w:sz="0" w:space="0" w:color="auto"/>
        <w:left w:val="none" w:sz="0" w:space="0" w:color="auto"/>
        <w:bottom w:val="none" w:sz="0" w:space="0" w:color="auto"/>
        <w:right w:val="none" w:sz="0" w:space="0" w:color="auto"/>
      </w:divBdr>
    </w:div>
    <w:div w:id="1744327699">
      <w:bodyDiv w:val="1"/>
      <w:marLeft w:val="0"/>
      <w:marRight w:val="0"/>
      <w:marTop w:val="0"/>
      <w:marBottom w:val="0"/>
      <w:divBdr>
        <w:top w:val="none" w:sz="0" w:space="0" w:color="auto"/>
        <w:left w:val="none" w:sz="0" w:space="0" w:color="auto"/>
        <w:bottom w:val="none" w:sz="0" w:space="0" w:color="auto"/>
        <w:right w:val="none" w:sz="0" w:space="0" w:color="auto"/>
      </w:divBdr>
    </w:div>
    <w:div w:id="1807746162">
      <w:bodyDiv w:val="1"/>
      <w:marLeft w:val="0"/>
      <w:marRight w:val="0"/>
      <w:marTop w:val="0"/>
      <w:marBottom w:val="0"/>
      <w:divBdr>
        <w:top w:val="none" w:sz="0" w:space="0" w:color="auto"/>
        <w:left w:val="none" w:sz="0" w:space="0" w:color="auto"/>
        <w:bottom w:val="none" w:sz="0" w:space="0" w:color="auto"/>
        <w:right w:val="none" w:sz="0" w:space="0" w:color="auto"/>
      </w:divBdr>
    </w:div>
    <w:div w:id="1893073052">
      <w:bodyDiv w:val="1"/>
      <w:marLeft w:val="0"/>
      <w:marRight w:val="0"/>
      <w:marTop w:val="0"/>
      <w:marBottom w:val="0"/>
      <w:divBdr>
        <w:top w:val="none" w:sz="0" w:space="0" w:color="auto"/>
        <w:left w:val="none" w:sz="0" w:space="0" w:color="auto"/>
        <w:bottom w:val="none" w:sz="0" w:space="0" w:color="auto"/>
        <w:right w:val="none" w:sz="0" w:space="0" w:color="auto"/>
      </w:divBdr>
    </w:div>
    <w:div w:id="1952470967">
      <w:bodyDiv w:val="1"/>
      <w:marLeft w:val="0"/>
      <w:marRight w:val="0"/>
      <w:marTop w:val="0"/>
      <w:marBottom w:val="0"/>
      <w:divBdr>
        <w:top w:val="none" w:sz="0" w:space="0" w:color="auto"/>
        <w:left w:val="none" w:sz="0" w:space="0" w:color="auto"/>
        <w:bottom w:val="none" w:sz="0" w:space="0" w:color="auto"/>
        <w:right w:val="none" w:sz="0" w:space="0" w:color="auto"/>
      </w:divBdr>
    </w:div>
    <w:div w:id="1955406635">
      <w:bodyDiv w:val="1"/>
      <w:marLeft w:val="0"/>
      <w:marRight w:val="0"/>
      <w:marTop w:val="0"/>
      <w:marBottom w:val="0"/>
      <w:divBdr>
        <w:top w:val="none" w:sz="0" w:space="0" w:color="auto"/>
        <w:left w:val="none" w:sz="0" w:space="0" w:color="auto"/>
        <w:bottom w:val="none" w:sz="0" w:space="0" w:color="auto"/>
        <w:right w:val="none" w:sz="0" w:space="0" w:color="auto"/>
      </w:divBdr>
    </w:div>
    <w:div w:id="199933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D0F107-F838-4ECD-86B4-D4F1271C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2160</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Translational Research Standard Operating Procedures                                                             Kentucky Spinal Cord Injury Center,                                                                University of Louisville</vt:lpstr>
    </vt:vector>
  </TitlesOfParts>
  <Company>HLRC</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Translational Research Standard Operating Procedures                                                             Kentucky Spinal Cord Injury Center,                                                                University of Louisville</dc:title>
  <dc:creator>Harkema, Susan, Version 1</dc:creator>
  <cp:lastModifiedBy>Susan Harkema  -  Director, Consortium Growth</cp:lastModifiedBy>
  <cp:revision>4</cp:revision>
  <cp:lastPrinted>2022-10-17T20:34:00Z</cp:lastPrinted>
  <dcterms:created xsi:type="dcterms:W3CDTF">2026-02-09T18:53:00Z</dcterms:created>
  <dcterms:modified xsi:type="dcterms:W3CDTF">2026-02-09T20:10:00Z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-1121811720</vt:i4>
  </property>
</Properties>
</file>